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ind w:firstLine="640" w:firstLineChars="200"/>
        <w:rPr>
          <w:rFonts w:ascii="Times New Roman" w:eastAsia="宋体"/>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420" w:firstLineChars="200"/>
        <w:rPr>
          <w:szCs w:val="21"/>
        </w:rPr>
      </w:pPr>
    </w:p>
    <w:p>
      <w:pPr>
        <w:pStyle w:val="5"/>
        <w:spacing w:line="0" w:lineRule="atLeast"/>
        <w:jc w:val="center"/>
        <w:rPr>
          <w:sz w:val="32"/>
          <w:szCs w:val="32"/>
        </w:rPr>
      </w:pPr>
      <w:r>
        <w:rPr>
          <w:rFonts w:hint="eastAsia" w:eastAsia="仿宋_GB2312"/>
          <w:sz w:val="32"/>
          <w:lang w:val="en-US" w:eastAsia="zh-CN"/>
        </w:rPr>
        <w:t>2020年</w:t>
      </w:r>
      <w:r>
        <w:rPr>
          <w:rFonts w:hint="eastAsia" w:eastAsia="仿宋_GB2312"/>
          <w:sz w:val="32"/>
        </w:rPr>
        <w:t>第</w:t>
      </w:r>
      <w:r>
        <w:rPr>
          <w:rFonts w:hint="eastAsia" w:eastAsia="仿宋_GB2312"/>
          <w:sz w:val="32"/>
          <w:lang w:val="en-US" w:eastAsia="zh-CN"/>
        </w:rPr>
        <w:t>1</w:t>
      </w:r>
      <w:r>
        <w:rPr>
          <w:rFonts w:hint="eastAsia" w:eastAsia="仿宋_GB2312"/>
          <w:sz w:val="32"/>
        </w:rPr>
        <w:t>期</w:t>
      </w:r>
    </w:p>
    <w:p>
      <w:pPr>
        <w:tabs>
          <w:tab w:val="left" w:pos="2310"/>
        </w:tabs>
        <w:spacing w:line="440" w:lineRule="atLeast"/>
        <w:ind w:firstLine="640" w:firstLineChars="200"/>
        <w:rPr>
          <w:rFonts w:eastAsia="仿宋_GB2312"/>
          <w:color w:val="000000"/>
          <w:kern w:val="0"/>
          <w:sz w:val="32"/>
          <w:szCs w:val="32"/>
        </w:rPr>
      </w:pPr>
    </w:p>
    <w:p>
      <w:pPr>
        <w:ind w:firstLine="640" w:firstLineChars="200"/>
        <w:rPr>
          <w:rFonts w:eastAsia="仿宋_GB2312"/>
          <w:sz w:val="32"/>
          <w:szCs w:val="32"/>
        </w:rPr>
      </w:pPr>
    </w:p>
    <w:p>
      <w:pPr>
        <w:spacing w:line="560" w:lineRule="exact"/>
        <w:jc w:val="center"/>
        <w:rPr>
          <w:rFonts w:hint="eastAsia" w:hAnsi="方正小标宋简体" w:eastAsia="方正小标宋简体" w:cs="方正小标宋简体"/>
          <w:spacing w:val="0"/>
          <w:sz w:val="44"/>
          <w:szCs w:val="44"/>
        </w:rPr>
      </w:pPr>
      <w:r>
        <w:rPr>
          <w:rFonts w:hint="eastAsia" w:hAnsi="方正小标宋简体" w:eastAsia="方正小标宋简体" w:cs="方正小标宋简体"/>
          <w:spacing w:val="0"/>
          <w:sz w:val="44"/>
          <w:szCs w:val="44"/>
        </w:rPr>
        <w:t>党委书记肖韵竹同志</w:t>
      </w:r>
    </w:p>
    <w:p>
      <w:pPr>
        <w:overflowPunct w:val="0"/>
        <w:spacing w:line="560" w:lineRule="exact"/>
        <w:jc w:val="center"/>
        <w:rPr>
          <w:rFonts w:hint="eastAsia" w:ascii="方正小标宋简体" w:hAnsi="方正小标宋简体" w:eastAsia="方正小标宋简体" w:cs="方正小标宋简体"/>
          <w:sz w:val="44"/>
          <w:szCs w:val="44"/>
        </w:rPr>
      </w:pPr>
      <w:r>
        <w:rPr>
          <w:rFonts w:hint="eastAsia" w:hAnsi="方正小标宋简体" w:eastAsia="方正小标宋简体" w:cs="方正小标宋简体"/>
          <w:spacing w:val="0"/>
          <w:sz w:val="44"/>
          <w:szCs w:val="44"/>
        </w:rPr>
        <w:t>在</w:t>
      </w:r>
      <w:r>
        <w:rPr>
          <w:rFonts w:hint="eastAsia" w:ascii="方正小标宋简体" w:hAnsi="方正小标宋简体" w:eastAsia="方正小标宋简体" w:cs="方正小标宋简体"/>
          <w:sz w:val="44"/>
          <w:szCs w:val="44"/>
        </w:rPr>
        <w:t>“不忘初心、牢记使命”主题教育</w:t>
      </w:r>
    </w:p>
    <w:p>
      <w:pPr>
        <w:overflowPunct w:val="0"/>
        <w:spacing w:line="560" w:lineRule="exact"/>
        <w:jc w:val="center"/>
        <w:rPr>
          <w:rFonts w:hint="eastAsia" w:hAnsi="方正小标宋简体" w:eastAsia="方正小标宋简体" w:cs="方正小标宋简体"/>
          <w:spacing w:val="0"/>
          <w:sz w:val="44"/>
          <w:szCs w:val="44"/>
        </w:rPr>
      </w:pPr>
      <w:r>
        <w:rPr>
          <w:rFonts w:hint="eastAsia" w:ascii="方正小标宋简体" w:hAnsi="方正小标宋简体" w:eastAsia="方正小标宋简体" w:cs="方正小标宋简体"/>
          <w:sz w:val="44"/>
          <w:szCs w:val="44"/>
        </w:rPr>
        <w:t>总结大会上的讲话</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560" w:lineRule="exact"/>
        <w:jc w:val="center"/>
        <w:rPr>
          <w:rFonts w:ascii="仿宋_GB2312" w:hAnsi="仿宋_GB2312" w:eastAsia="仿宋_GB2312"/>
        </w:rPr>
      </w:pPr>
    </w:p>
    <w:p>
      <w:pPr>
        <w:spacing w:line="560" w:lineRule="exact"/>
        <w:rPr>
          <w:rFonts w:hint="eastAsia" w:ascii="仿宋_GB2312" w:hAnsi="仿宋_GB2312" w:eastAsia="仿宋_GB2312" w:cs="仿宋_GB2312"/>
          <w:sz w:val="32"/>
          <w:szCs w:val="32"/>
        </w:rPr>
      </w:pPr>
      <w:r>
        <w:rPr>
          <w:rFonts w:hint="eastAsia" w:eastAsia="仿宋_GB2312"/>
          <w:sz w:val="32"/>
          <w:szCs w:val="32"/>
        </w:rPr>
        <w:t>同志们：</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委“不忘初心、牢记使命”主题教育领导小组的统一部署下，学院党委今天在这里召开主题教育总结大会，主要任务是，深入学习贯彻习近平总书记在“不忘初心、牢记使命”主题教育总结大会上的重要讲话精神及全市主题教育总结大会精神，巩固拓展学院主题教育成果，把全面从严治党引向深入，让初心使命扎根于全体党员干部内心深处，转变为敢于担当、锐意进取、埋头苦干的实际行动，更加奋发有为地推进一流教育学院建设。</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一、深入学习贯彻习近平总书记在“不忘初心、牢记使命”主题教育总结大会上的重要讲话精神及全市主题教育总结大会精神</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1月8日，习近平总书记出席“不忘初心、牢记使命”主题教育总结大会并发表重要讲话。</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书记指出，在全党开展“不忘初心、牢记使命”主题教育，是党的十九大作出的重大决策，是新时代深化党的自我革命、推动全面从严治党向纵深发展的生动实践，促进了全党思想上的统一、政治上的团结、行动上的一致，为我们党统揽“四个伟大”、实现“两个一百年”奋斗目标作了思想上政治上组织上作风上的有力动员。</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忘初心、牢记使命”，必须作为加强党的建设的永恒课题和全体党员、干部的终身课题常抓不懈；必须用马克思主义中国化最新成果统一思想、统一意志、统一行动；必须以正视问题的勇气和刀刃向内的自觉不断推进党的自我革命；必须发扬斗争精神，勇于担当作为；必须完善和发展党内制度，形成长效机制；必须坚持领导机关和领导干部带头。</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书记强调，我们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全党要以这次主题教育为新的起点，不断深化党的自我革命，持续推动全党不忘初心、牢记使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月10日，全市“不忘初心、牢记使命”主题教育总结大会召开。市委书记蔡奇同志指出，习近平总书记的重要讲话，从新时代党和国家事业发展的全局和战略高度，充分肯定了主题教育取得的主要成效，深刻总结了主题教育的成功经验，对巩固拓展主题教育成果、不断深化党的自我革命、持续推动全党不忘初心和使命作出了全面部署，提出了明确要求，具有很强的政治性、思想性、理论性、指导性。我们要认真学习领会、深入贯彻落实，切实把思想和行动统一到习近平总书记重要讲话精神上来。</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蔡奇同志强调，一要牢记“看北京首先要从政治上看”的要求，始终把党的政治建设摆在首位；二要坚持思想建党、理论强党，强化思想理论武装；三要加强基层基础工作，夯实党的执政根基；四要</w:t>
      </w:r>
      <w:r>
        <w:rPr>
          <w:rFonts w:ascii="仿宋_GB2312" w:hAnsi="仿宋_GB2312" w:eastAsia="仿宋_GB2312" w:cs="仿宋_GB2312"/>
          <w:sz w:val="32"/>
          <w:szCs w:val="32"/>
        </w:rPr>
        <w:t>以刀刃向内的自我革命精神抓好正风肃纪反腐</w:t>
      </w:r>
      <w:r>
        <w:rPr>
          <w:rFonts w:hint="eastAsia" w:ascii="仿宋_GB2312" w:hAnsi="仿宋_GB2312" w:eastAsia="仿宋_GB2312" w:cs="仿宋_GB2312"/>
          <w:sz w:val="32"/>
          <w:szCs w:val="32"/>
        </w:rPr>
        <w:t>；五要激励广大党员干部发扬斗争精神、敢于担当作为；六要建立健全不忘初心、牢记使命的制度；七要强化全面从严治党的主体责任。</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已经下发通知，要求各分党委（党总支）、党支部，按照中央、市委主题教育工作领导小组的要求，把学习贯彻习近平总书记重要讲话精神作为当前的一项重要政治任务抓紧抓好，要组织广大党员、干部开展专题学习，全面领会讲话的精神实质和工作要求，自觉把思想和行动统一到讲话精神上来，统一到习近平总书记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不忘初心、牢记使命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六个必须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重要要求和市委提出的具体要求上来，统一到全面落实新时代党的建设总要求上来。</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党委将带领全体党员干部把初心使命转化为担当作为、干事创业的实际行动,以正视问题的勇气和刀刃向内的自觉解决违背初心使命的各种问题,坚持以党的政治建设统领学院各项工作，用首善担当落实立德树人根本任务，</w:t>
      </w:r>
      <w:r>
        <w:rPr>
          <w:rFonts w:hint="eastAsia" w:ascii="仿宋_GB2312" w:hAnsi="仿宋_GB2312" w:eastAsia="仿宋_GB2312" w:cs="仿宋_GB2312"/>
          <w:sz w:val="32"/>
          <w:szCs w:val="32"/>
          <w:lang w:val="en-US" w:eastAsia="zh-CN"/>
        </w:rPr>
        <w:t>全力推动</w:t>
      </w:r>
      <w:r>
        <w:rPr>
          <w:rFonts w:hint="eastAsia" w:ascii="仿宋_GB2312" w:hAnsi="仿宋_GB2312" w:eastAsia="仿宋_GB2312" w:cs="仿宋_GB2312"/>
          <w:sz w:val="32"/>
          <w:szCs w:val="32"/>
        </w:rPr>
        <w:t>首都基础教育人才队伍发展。</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二、全面总结主题教育取得的</w:t>
      </w:r>
      <w:r>
        <w:rPr>
          <w:rFonts w:ascii="黑体" w:hAnsi="黑体" w:eastAsia="黑体"/>
          <w:color w:val="000000"/>
          <w:sz w:val="32"/>
          <w:szCs w:val="32"/>
        </w:rPr>
        <w:t>重要阶段性</w:t>
      </w:r>
      <w:r>
        <w:rPr>
          <w:rFonts w:hint="eastAsia" w:ascii="黑体" w:hAnsi="黑体" w:eastAsia="黑体"/>
          <w:color w:val="000000"/>
          <w:sz w:val="32"/>
          <w:szCs w:val="32"/>
        </w:rPr>
        <w:t>成效</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第二批主题教育开展以来，学院党委严格按照中央和市委部署，在市委第十六巡回指导组的直接领导下，围绕主题主线，坚持“四个贯彻始终”，注重“四个到位”，</w:t>
      </w:r>
      <w:r>
        <w:rPr>
          <w:rFonts w:hint="eastAsia" w:ascii="仿宋_GB2312" w:hAnsi="黑体" w:eastAsia="仿宋_GB2312"/>
          <w:sz w:val="32"/>
          <w:szCs w:val="32"/>
        </w:rPr>
        <w:t>同步推进学习、调研、检视、整改四项重点举措，不划阶段、不分环节，每月各有侧重、穿插进行，</w:t>
      </w:r>
      <w:r>
        <w:rPr>
          <w:rFonts w:hint="eastAsia" w:ascii="仿宋_GB2312" w:hAnsi="仿宋_GB2312" w:eastAsia="仿宋_GB2312" w:cs="仿宋_GB2312"/>
          <w:sz w:val="32"/>
          <w:szCs w:val="32"/>
        </w:rPr>
        <w:t>把主题教育同学院改革发展稳定各项工作有机结合，切实推进主题教育走深走实。</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持以上率下。学院领导班子先后完成8个专题和十九届四中全会精神专题研讨，开展21次大调查，在深入检视反思为全体党员作了引领示范。采取“四不两直”、蹲点调研、走访座谈等方式开展广泛调研。对梳理出的33个问题和“8+2”专项整治工作查摆出的23个问题，挂账督办，限期解决。分党委（党总支）班子成员带头学研查改，70余名处级干部开展专题研讨 26次，带动党支部开展学习研讨56次，各分党委（党总支）、党支部共查摆出529个问题，列出整改措施689条，完成整改553条。</w:t>
      </w:r>
    </w:p>
    <w:p>
      <w:pPr>
        <w:overflowPunct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二是层层落实责任。坚持“书记抓”和“抓书记”，明确分党委（党总支）、党支部书记是本级党组织主题教育的第一责任人，形成推动主题教育的强大合力，确保主题教育覆盖到全部54个在职教职工党支部、12个离退休党支部以及360名在职党员、351名离退休党员。强化对基层党组织的指导监督，坚持一周一总结，结合“三问、三看、一了解”工作法，保证学院主题教育不走形不变样。</w:t>
      </w:r>
    </w:p>
    <w:p>
      <w:pPr>
        <w:overflowPunct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三是抓好宣传引导。及时提炼总结学院在主题教育过程中的工作进展、典型经验、有益探索、特色成果。</w:t>
      </w:r>
      <w:r>
        <w:rPr>
          <w:rFonts w:hint="eastAsia" w:ascii="仿宋_GB2312" w:eastAsia="仿宋_GB2312"/>
          <w:sz w:val="32"/>
          <w:szCs w:val="32"/>
        </w:rPr>
        <w:t>校媒共</w:t>
      </w:r>
      <w:r>
        <w:rPr>
          <w:rFonts w:hint="eastAsia" w:ascii="仿宋_GB2312" w:hAnsi="宋体" w:eastAsia="仿宋_GB2312" w:cs="宋体"/>
          <w:bCs/>
          <w:color w:val="000000"/>
          <w:kern w:val="0"/>
          <w:sz w:val="32"/>
          <w:szCs w:val="32"/>
        </w:rPr>
        <w:t>刊发主题教育报道</w:t>
      </w:r>
      <w:r>
        <w:rPr>
          <w:rFonts w:hint="eastAsia" w:ascii="仿宋_GB2312" w:hAnsi="宋体" w:eastAsia="仿宋_GB2312" w:cs="宋体"/>
          <w:bCs/>
          <w:color w:val="000000"/>
          <w:kern w:val="0"/>
          <w:sz w:val="32"/>
          <w:szCs w:val="32"/>
          <w:lang w:val="en-US" w:eastAsia="zh-CN"/>
        </w:rPr>
        <w:t>282</w:t>
      </w:r>
      <w:r>
        <w:rPr>
          <w:rFonts w:hint="eastAsia" w:ascii="仿宋_GB2312" w:hAnsi="宋体" w:eastAsia="仿宋_GB2312" w:cs="宋体"/>
          <w:bCs/>
          <w:color w:val="000000"/>
          <w:kern w:val="0"/>
          <w:sz w:val="32"/>
          <w:szCs w:val="32"/>
        </w:rPr>
        <w:t>篇，上报简报40期，中央和</w:t>
      </w:r>
      <w:r>
        <w:rPr>
          <w:rFonts w:hint="eastAsia" w:ascii="仿宋_GB2312" w:eastAsia="仿宋_GB2312"/>
          <w:sz w:val="32"/>
          <w:szCs w:val="32"/>
        </w:rPr>
        <w:t>市级媒体采用2</w:t>
      </w:r>
      <w:r>
        <w:rPr>
          <w:rFonts w:hint="eastAsia" w:ascii="仿宋_GB2312" w:eastAsia="仿宋_GB2312"/>
          <w:sz w:val="32"/>
          <w:szCs w:val="32"/>
          <w:lang w:val="en-US" w:eastAsia="zh-CN"/>
        </w:rPr>
        <w:t>2</w:t>
      </w:r>
      <w:r>
        <w:rPr>
          <w:rFonts w:hint="eastAsia" w:ascii="仿宋_GB2312" w:eastAsia="仿宋_GB2312"/>
          <w:sz w:val="32"/>
          <w:szCs w:val="32"/>
        </w:rPr>
        <w:t>篇。</w:t>
      </w:r>
      <w:r>
        <w:rPr>
          <w:rFonts w:hint="eastAsia" w:ascii="仿宋_GB2312" w:hAnsi="黑体" w:eastAsia="仿宋_GB2312"/>
          <w:sz w:val="32"/>
          <w:szCs w:val="32"/>
        </w:rPr>
        <w:t>北京组工微信公众号，市主题教育指导组简报，《北京组工通讯》先后转载报道我院主题教育信息及经验交流材料5篇。《用好“四盏明灯”推动主题教育常态化制度化》、《“3+3”联动机制出实效》、《抓铁有痕促整改，“三个立足”见长效》等专题报道被人民网、中国网、人民日报海外版官网、北京晚报网、北京青年网等中央和市级媒体广泛报道，在教职工中引起强烈反响。</w:t>
      </w:r>
    </w:p>
    <w:p>
      <w:pPr>
        <w:overflowPunct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四个多月以来，通过主题教育的洗礼，党员干部围绕中心工作践行初心使命的步伐进一步坚定，“教育学院姓教、教育党校姓党”这一</w:t>
      </w:r>
      <w:r>
        <w:rPr>
          <w:rFonts w:hint="eastAsia" w:ascii="仿宋_GB2312" w:hAnsi="黑体" w:eastAsia="仿宋_GB2312"/>
          <w:sz w:val="32"/>
          <w:szCs w:val="32"/>
          <w:lang w:val="en-US" w:eastAsia="zh-CN"/>
        </w:rPr>
        <w:t>基本</w:t>
      </w:r>
      <w:r>
        <w:rPr>
          <w:rFonts w:hint="eastAsia" w:ascii="仿宋_GB2312" w:hAnsi="黑体" w:eastAsia="仿宋_GB2312"/>
          <w:sz w:val="32"/>
          <w:szCs w:val="32"/>
        </w:rPr>
        <w:t>定位进一步明确，以党的政治建设为统领全面深化学院改革发展的共识空前凝聚，服务首都“四个中心”建设的大局意识得到全面增强。</w:t>
      </w:r>
    </w:p>
    <w:p>
      <w:pPr>
        <w:overflowPunct w:val="0"/>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学院各级党组织和广大党员干部以“赶考”的精神状态，扎实的工作作风把主题教育每个措施、每项要求落实落地，各级党组织的政治生态焕然一新，全体党员的精神面貌焕然一新，广大干部的学习风气焕然一新。这些成效具体体现在以下五个方面：</w:t>
      </w: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（一）学习贯彻习近平新时代中国特色社会主义思想进一步深化，提高了知信行合一的能力</w:t>
      </w:r>
    </w:p>
    <w:p>
      <w:pPr>
        <w:overflowPunct w:val="0"/>
        <w:spacing w:line="560" w:lineRule="exact"/>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广大党员、干部带着责任、带着问题读原著学原文，深学细悟、研机析理，较好解决了学习不深入、落实不到底的问题。加深了对习近平新时代中国特色社会主义思想和党中央大政方针的理解，在原有学习的基础上取得新进步，增强了学习的自觉性，提高了运用科学理论推动实际工作的能力。</w:t>
      </w:r>
    </w:p>
    <w:p>
      <w:pPr>
        <w:overflowPunct w:val="0"/>
        <w:adjustRightInd w:val="0"/>
        <w:snapToGrid w:val="0"/>
        <w:spacing w:line="560" w:lineRule="exact"/>
        <w:ind w:firstLine="640" w:firstLineChars="200"/>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各分党委（党总支）通过中心组学习、集中交流研讨、专题讲座等形式组织学习，用培训学员的方法落实规定书目的学习，如视频教学、问卷调查、拼图阅读、知识竞赛等，增强了理论学习的吸引力和实效性。机关分党委、人才院、信科学院党总支积极组织专题研讨交流；离退休分党委主动送教上门；外语学院党总支召开“学习强国”交流会。学前教育</w:t>
      </w:r>
      <w:r>
        <w:rPr>
          <w:rFonts w:hint="eastAsia" w:ascii="仿宋_GB2312" w:hAnsi="黑体" w:eastAsia="仿宋_GB2312"/>
          <w:color w:val="000000"/>
          <w:sz w:val="32"/>
          <w:szCs w:val="32"/>
          <w:lang w:val="en-US" w:eastAsia="zh-CN"/>
        </w:rPr>
        <w:t>学院</w:t>
      </w:r>
      <w:r>
        <w:rPr>
          <w:rFonts w:hint="eastAsia" w:ascii="仿宋_GB2312" w:hAnsi="黑体" w:eastAsia="仿宋_GB2312"/>
          <w:color w:val="000000"/>
          <w:sz w:val="32"/>
          <w:szCs w:val="32"/>
        </w:rPr>
        <w:t>党总支将师德建设作为开班第一课；初等教育学院党总支开展讲述师德故事活动，坚定师生的理想信念。</w:t>
      </w:r>
    </w:p>
    <w:p>
      <w:pPr>
        <w:overflowPunct w:val="0"/>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广大党员、干部通过听取中美关系专题报告、参观70周年大型成就展等方式，进一步加深了对世情国情的了解。观看《小巷管家》后，有的党员说“有了党组织的引领和支持，主人公的工作才能有方向、有依靠”。还有的</w:t>
      </w:r>
      <w:r>
        <w:rPr>
          <w:rFonts w:hint="eastAsia" w:ascii="仿宋_GB2312" w:hAnsi="黑体" w:eastAsia="仿宋_GB2312"/>
          <w:color w:val="000000"/>
          <w:sz w:val="32"/>
          <w:szCs w:val="32"/>
          <w:lang w:val="en-US" w:eastAsia="zh-CN"/>
        </w:rPr>
        <w:t>同志</w:t>
      </w:r>
      <w:r>
        <w:rPr>
          <w:rFonts w:hint="eastAsia" w:ascii="仿宋_GB2312" w:hAnsi="黑体" w:eastAsia="仿宋_GB2312"/>
          <w:color w:val="000000"/>
          <w:sz w:val="32"/>
          <w:szCs w:val="32"/>
        </w:rPr>
        <w:t>说“街乡吹哨，部门报到的工作机制引发了我关于新时代下如何进一步做好首都基础教育干部教师培训工作的持续思考</w:t>
      </w:r>
      <w:r>
        <w:rPr>
          <w:rFonts w:ascii="仿宋_GB2312" w:hAnsi="黑体" w:eastAsia="仿宋_GB2312"/>
          <w:color w:val="000000"/>
          <w:sz w:val="32"/>
          <w:szCs w:val="32"/>
        </w:rPr>
        <w:t>”</w:t>
      </w:r>
      <w:r>
        <w:rPr>
          <w:rFonts w:hint="eastAsia" w:ascii="仿宋_GB2312" w:hAnsi="黑体" w:eastAsia="仿宋_GB2312"/>
          <w:color w:val="000000"/>
          <w:sz w:val="32"/>
          <w:szCs w:val="32"/>
        </w:rPr>
        <w:t>。</w:t>
      </w: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（二）马克思主义信仰进一步坚定，增强了守初心担使命的思想自觉和行动自觉</w:t>
      </w:r>
    </w:p>
    <w:p>
      <w:pPr>
        <w:overflowPunct w:val="0"/>
        <w:adjustRightInd w:val="0"/>
        <w:snapToGrid w:val="0"/>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广大党员、干部对照“四个找一找”，找准了差距、摆出了问题；召开专题民主生活会、组织生活会，受到了严肃的党内政治生活锻炼，进一步坚定了对马克思主义的信仰、对中国特色社会主义的信念，树牢“四个意识”，坚定“四个自信”，坚决做到“两个维护”。</w:t>
      </w:r>
    </w:p>
    <w:p>
      <w:pPr>
        <w:overflowPunct w:val="0"/>
        <w:adjustRightInd w:val="0"/>
        <w:snapToGrid w:val="0"/>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各分党委（党总支）采取多种方式开展先进典型教育，组织全体党员观看了《榜样4》</w:t>
      </w:r>
      <w:r>
        <w:rPr>
          <w:rFonts w:hint="eastAsia" w:ascii="仿宋_GB2312" w:hAnsi="黑体" w:eastAsia="仿宋_GB2312"/>
          <w:sz w:val="32"/>
          <w:szCs w:val="32"/>
          <w:lang w:val="en-US" w:eastAsia="zh-CN"/>
        </w:rPr>
        <w:t>专题片</w:t>
      </w:r>
      <w:r>
        <w:rPr>
          <w:rFonts w:hint="eastAsia" w:ascii="仿宋_GB2312" w:hAnsi="黑体" w:eastAsia="仿宋_GB2312"/>
          <w:sz w:val="32"/>
          <w:szCs w:val="32"/>
        </w:rPr>
        <w:t>，学习北京榜样、时代楷模</w:t>
      </w:r>
      <w:r>
        <w:rPr>
          <w:rFonts w:hint="eastAsia" w:ascii="仿宋_GB2312" w:hAnsi="黑体" w:eastAsia="仿宋_GB2312"/>
          <w:sz w:val="32"/>
          <w:szCs w:val="32"/>
          <w:lang w:val="en-US" w:eastAsia="zh-CN"/>
        </w:rPr>
        <w:t>的</w:t>
      </w:r>
      <w:r>
        <w:rPr>
          <w:rFonts w:hint="eastAsia" w:ascii="仿宋_GB2312" w:hAnsi="黑体" w:eastAsia="仿宋_GB2312"/>
          <w:sz w:val="32"/>
          <w:szCs w:val="32"/>
        </w:rPr>
        <w:t>先进事迹。校长学院党总支开展“干训元老讲故事”、数科学院党总支召开何彩霞教授学术成果研讨会，主动向典型学习。组织参观北大红楼、香山革命纪念馆、天安门城楼、宋庆龄同志故居等，传承了红色基因，巩固了信仰。“启航计划”中学地理教师培训班临时党支部组织《我和我的祖国》快闪活动、“启航计划”中学思政班临时党支部发挥党员学员专业优势开展爱国主义微讲座，师生共筑信仰之基。</w:t>
      </w:r>
    </w:p>
    <w:p>
      <w:pPr>
        <w:overflowPunct w:val="0"/>
        <w:adjustRightInd w:val="0"/>
        <w:snapToGrid w:val="0"/>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广大党员、干部积极将马克思主义信仰落实在守初心、担使命的实际行动中。为落实中央、市委打赢脱贫攻坚战的决策部署，王德龙等三位同志响应学院党委号召，主动请缨到新疆和田地区援助教育发展。学院还有一大批党员克服困难，主动在教育扶贫工作中践行信仰，如交流培训中心陈丽同志获“北京市扶贫协作奖-突出贡献奖”。在广大党员干部的努力下，学院成为北京市荣获“教育部第二届省属高校精准扶贫典型项目”称号的唯一院校；在2019年北京市教育扶贫协作与支援合作工作总结推进会上，学院被选为典型代表交流了扶贫工作经验。</w:t>
      </w:r>
    </w:p>
    <w:p>
      <w:pPr>
        <w:overflowPunct w:val="0"/>
        <w:spacing w:line="56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（三）</w:t>
      </w:r>
      <w:r>
        <w:rPr>
          <w:rFonts w:hint="eastAsia" w:ascii="楷体_GB2312" w:hAnsi="楷体_GB2312" w:eastAsia="楷体_GB2312" w:cs="楷体_GB2312"/>
          <w:sz w:val="32"/>
          <w:szCs w:val="32"/>
        </w:rPr>
        <w:t>奋发有为的精气神进一步提振，推动了学院改革发展稳定各项工作</w:t>
      </w:r>
    </w:p>
    <w:p>
      <w:pPr>
        <w:overflowPunct w:val="0"/>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广大党员、干部以刀刃向内的精神开展批评和自我批评，叩问初心变没变、使命担没担，进一步增强了为党育人、为国育才的政治责任感和历史使命感，激发了担当作为、建功立业的积极性和主动性，取得了一系列成果。</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仿宋_GB2312" w:eastAsia="仿宋_GB2312"/>
          <w:sz w:val="32"/>
          <w:szCs w:val="32"/>
        </w:rPr>
        <w:t>人文学院党总支在主题教育中推进思政课建设，建立了横向跨学科、纵向跨学段的“手拉手”集体备课机制。教学规范化建设迈上新台阶，学院研究制定了《学院教师培训专业建设与管理办法（试行）》《学院教师培训精品课程评选管理办法（试行）》等</w:t>
      </w:r>
      <w:r>
        <w:rPr>
          <w:rFonts w:hint="eastAsia" w:ascii="Times New Roman" w:hAnsi="Times New Roman" w:eastAsia="仿宋_GB2312"/>
          <w:sz w:val="32"/>
          <w:szCs w:val="32"/>
        </w:rPr>
        <w:t>文件，助推一批实践成果转化为培训教材。学术影响力取得新成绩，“北京房山区北沟教育联盟项目”、学科创新平台丛书出版工作稳步推进，发表论文、科研成果的数量和质量显著提升，圆满举办2场大型学术活动。队伍结构进一步优化，新入院的教职工，硕士博士学历占73%。</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广大党员干部苦干实干，练就了担当作为的真本事。胡玉华、陈雁飞等老师主持编写的《北京市中小学健康教育指导纲要》《北京市中小学体育健康课程实施方案》等成果在全市实施应用；基础教育人才研究院余新教授获得第十五届北京市高等学校教学名师奖；学前教育学院赵灵萍副教授获得第三届北京市高等学校青年教学名师奖；教务处王懿同志立足岗位实际，以热情负责的工作作风获得学员的好评。</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（四）以人民为中心的发展理念进一步树牢，解决了一批事关群众切</w:t>
      </w:r>
      <w:r>
        <w:rPr>
          <w:rFonts w:hint="eastAsia" w:ascii="楷体_GB2312" w:hAnsi="楷体_GB2312" w:eastAsia="楷体_GB2312" w:cs="楷体_GB2312"/>
          <w:sz w:val="32"/>
          <w:szCs w:val="32"/>
          <w:lang w:val="en-US" w:eastAsia="zh-CN"/>
        </w:rPr>
        <w:t>身</w:t>
      </w:r>
      <w:r>
        <w:rPr>
          <w:rFonts w:hint="eastAsia" w:ascii="楷体_GB2312" w:hAnsi="楷体_GB2312" w:eastAsia="楷体_GB2312" w:cs="楷体_GB2312"/>
          <w:sz w:val="32"/>
          <w:szCs w:val="32"/>
        </w:rPr>
        <w:t>利益的突出问题</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广大党员、干部深入基层、深入一线，切实解决群众最关心最直接最现实的利益问题，以看得见的变化回应教职工期盼，教职工获得感、幸福感、安全感明显提升。</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学院党委以钉钉子精神推动解决群众反映强烈的问题。学员培训方面，在2020年培训项目整体设计中努力满足各区的培训需求；下力气提高学员餐饮服务水平，2019年12月底手机终端无记名投票结果显示，参与投票的学员总体满意度为100%。为基层减负方面，</w:t>
      </w:r>
      <w:r>
        <w:rPr>
          <w:rFonts w:hint="eastAsia" w:ascii="Times New Roman" w:hAnsi="Times New Roman" w:eastAsia="仿宋_GB2312"/>
          <w:sz w:val="32"/>
          <w:szCs w:val="32"/>
          <w:lang w:val="en-US" w:eastAsia="zh-CN"/>
        </w:rPr>
        <w:t>2019年度</w:t>
      </w:r>
      <w:r>
        <w:rPr>
          <w:rFonts w:hint="eastAsia" w:ascii="Times New Roman" w:hAnsi="Times New Roman" w:eastAsia="仿宋_GB2312"/>
          <w:sz w:val="32"/>
          <w:szCs w:val="32"/>
        </w:rPr>
        <w:t>党政发文</w:t>
      </w:r>
      <w:r>
        <w:rPr>
          <w:rFonts w:hint="eastAsia" w:ascii="Times New Roman" w:hAnsi="Times New Roman" w:eastAsia="仿宋_GB2312"/>
          <w:sz w:val="32"/>
          <w:szCs w:val="32"/>
          <w:lang w:val="en-US" w:eastAsia="zh-CN"/>
        </w:rPr>
        <w:t>数量</w:t>
      </w:r>
      <w:r>
        <w:rPr>
          <w:rFonts w:hint="eastAsia" w:ascii="Times New Roman" w:hAnsi="Times New Roman" w:eastAsia="仿宋_GB2312"/>
          <w:sz w:val="32"/>
          <w:szCs w:val="32"/>
        </w:rPr>
        <w:t>分别比</w:t>
      </w:r>
      <w:r>
        <w:rPr>
          <w:rFonts w:hint="eastAsia" w:ascii="Times New Roman" w:hAnsi="Times New Roman" w:eastAsia="仿宋_GB2312"/>
          <w:sz w:val="32"/>
          <w:szCs w:val="32"/>
          <w:lang w:val="en-US" w:eastAsia="zh-CN"/>
        </w:rPr>
        <w:t>上一</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减少47</w:t>
      </w:r>
      <w:r>
        <w:rPr>
          <w:rFonts w:hint="eastAsia" w:ascii="Times New Roman" w:hAnsi="Times New Roman" w:eastAsia="仿宋_GB2312"/>
          <w:sz w:val="32"/>
          <w:szCs w:val="32"/>
        </w:rPr>
        <w:t>%和</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后勤服务保障等方面，改善了初等教育学院、校长学院、离退休工作处等部门的办公环境；联合街道办事处、社区分别解决了黄寺家属区3号楼的两部电梯更新经费、育慧里家属区引进物业公司等困扰居民多年的烦心事；引进自助咖啡机服务师生，大家由衷地说，“咖啡是热的，心是暖的”。信息网络中心党总支采取云服务方式加强对外访问系统的安全管理。学院受理的3件“12345”市民热线事项，响应率、解决率、满意率均为100%。</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解决制约学院发展的热点难点。学院党委召开务虚会，明确了</w:t>
      </w:r>
      <w:r>
        <w:rPr>
          <w:rFonts w:hint="eastAsia" w:ascii="Times New Roman" w:hAnsi="Times New Roman" w:eastAsia="仿宋_GB2312"/>
          <w:sz w:val="32"/>
          <w:szCs w:val="32"/>
          <w:lang w:val="en-US" w:eastAsia="zh-CN"/>
        </w:rPr>
        <w:t>基本</w:t>
      </w:r>
      <w:r>
        <w:rPr>
          <w:rFonts w:hint="eastAsia" w:ascii="Times New Roman" w:hAnsi="Times New Roman" w:eastAsia="仿宋_GB2312"/>
          <w:sz w:val="32"/>
          <w:szCs w:val="32"/>
        </w:rPr>
        <w:t>定位和主责主业，以“服务首都中小学干部教师专业发展”为核心，以“教育学院姓教”、“教育党校姓党”为两翼，持续发挥干部培训、思想引领、理论建设作用；对标中央、市委对新时期干部教师培训工作的新任务、新要求，明确了改革方向，统筹推进学院全面深化改革工作。</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提高政治站位，突出立行立改，保障国庆活动。严格落实中央市委要求，保障校园安全，召开2次国庆服务保障专题研判会，班子成员分3次深入各校区，与分管（联系）部门召开现场办公会，第一时间协调解决安全隐患问题20余项。青年教师饶子龙担任国庆70周年庆祝活动群众联欢活动执行导演，荣获“</w:t>
      </w:r>
      <w:r>
        <w:rPr>
          <w:rFonts w:ascii="Times New Roman" w:hAnsi="Times New Roman" w:eastAsia="仿宋_GB2312"/>
          <w:sz w:val="32"/>
          <w:szCs w:val="32"/>
        </w:rPr>
        <w:t>北京市筹备和服务保障中华人民共和国成立70周年庆祝活动</w:t>
      </w:r>
      <w:r>
        <w:rPr>
          <w:rFonts w:hint="eastAsia" w:ascii="Times New Roman" w:hAnsi="Times New Roman" w:eastAsia="仿宋_GB2312"/>
          <w:sz w:val="32"/>
          <w:szCs w:val="32"/>
        </w:rPr>
        <w:t>先进个人”称号。</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（五）风清气正的政治生态进一步巩固，提升了纪律意识规矩意识</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广大党员、干部通过学党章党规、学先进典型和开展警示教育，进一步锤炼了忠诚干净担当的政治品格，涵养了风清气正的政治生态。</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展警示教育，组织党员、干部听取王宁书记在教育系统警示大会上的讲话；召开党委理论学习中心组（扩大）学习会，观看警示教育片；各分党委（党总支）分别组织党员观看了警示教育片，有的党总支还自编了《教师警示手册》，让广大党员做到知敬畏、守底线。</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强化制度意识，加强制度执行的监督力度。学院党委研究制定了落实市委《关于加强高校党的政治建设的若干措施》的任务清单、印发了</w:t>
      </w:r>
      <w:r>
        <w:rPr>
          <w:rFonts w:ascii="Times New Roman" w:hAnsi="Times New Roman" w:eastAsia="仿宋_GB2312"/>
          <w:sz w:val="32"/>
          <w:szCs w:val="32"/>
        </w:rPr>
        <w:t>《学院党支部工作细则》</w:t>
      </w:r>
      <w:r>
        <w:rPr>
          <w:rFonts w:hint="eastAsia" w:ascii="Times New Roman" w:hAnsi="Times New Roman" w:eastAsia="仿宋_GB2312"/>
          <w:sz w:val="32"/>
          <w:szCs w:val="32"/>
        </w:rPr>
        <w:t>，进一步建强基层组织。坚持和完善党委领导下的院长负责制，修订了党委全委会、常委会、院长办公会的议事规则，制订了《党委书记、院长沟通联系办法》。梳理出39项拟修改完善制度，纳入2020年度工作要点。学院纪委结合院内巡察、政治监督等方式，加大对制度制定执行情况的监督力度。</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黑体" w:eastAsia="仿宋_GB2312"/>
          <w:szCs w:val="32"/>
        </w:rPr>
      </w:pPr>
      <w:r>
        <w:rPr>
          <w:rFonts w:hint="eastAsia" w:ascii="仿宋_GB2312" w:hAnsi="黑体" w:eastAsia="仿宋_GB2312"/>
          <w:szCs w:val="32"/>
        </w:rPr>
        <w:t>通过取得以上成效，我们深刻体会到：</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黑体" w:eastAsia="仿宋_GB2312"/>
          <w:szCs w:val="32"/>
        </w:rPr>
      </w:pPr>
      <w:r>
        <w:rPr>
          <w:rFonts w:hint="eastAsia" w:ascii="仿宋_GB2312" w:hAnsi="黑体" w:eastAsia="仿宋_GB2312"/>
          <w:szCs w:val="32"/>
        </w:rPr>
        <w:t>一是</w:t>
      </w:r>
      <w:r>
        <w:rPr>
          <w:rFonts w:ascii="仿宋_GB2312" w:hAnsi="黑体" w:eastAsia="仿宋_GB2312"/>
          <w:szCs w:val="32"/>
        </w:rPr>
        <w:t>必须</w:t>
      </w:r>
      <w:r>
        <w:rPr>
          <w:rFonts w:hint="eastAsia" w:ascii="仿宋_GB2312" w:hAnsi="黑体" w:eastAsia="仿宋_GB2312"/>
          <w:szCs w:val="32"/>
        </w:rPr>
        <w:t>坚守初心使命这一中国共产党人奋斗前行的根本动力。要把“不忘初心、牢记使命”作为加强党的建设的永恒课题和全体党员干部的终身课题，经常进行思想政治体检，始终做到初心如磐、使命在肩。</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黑体" w:eastAsia="仿宋_GB2312"/>
          <w:szCs w:val="32"/>
        </w:rPr>
      </w:pPr>
      <w:r>
        <w:rPr>
          <w:rFonts w:hint="eastAsia" w:ascii="仿宋_GB2312" w:hAnsi="黑体" w:eastAsia="仿宋_GB2312"/>
          <w:szCs w:val="32"/>
        </w:rPr>
        <w:t>二是必须坚持用党的创新理论武装头脑这一根本要求。政治上的坚定，源自理论上的清醒。只有深入学习习近平新时代中国特色社会主义思想，才能增强理论自信和战略定力，不断实现理论创新和实践创新良性互动。</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黑体" w:eastAsia="仿宋_GB2312"/>
          <w:szCs w:val="32"/>
        </w:rPr>
      </w:pPr>
      <w:r>
        <w:rPr>
          <w:rFonts w:hint="eastAsia" w:ascii="仿宋_GB2312" w:hAnsi="黑体" w:eastAsia="仿宋_GB2312"/>
          <w:szCs w:val="32"/>
        </w:rPr>
        <w:t>三是必须推进党的政治建设这一根本性建设。只有加强党的政治建设，才能保证全体党员具有高度的政治觉悟，坚持正确政治方向，维护党的团结统一，实现党肩负的政治使命，为建设一流教育学院提供坚强保证。</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黑体" w:eastAsia="仿宋_GB2312"/>
          <w:szCs w:val="32"/>
        </w:rPr>
      </w:pPr>
      <w:r>
        <w:rPr>
          <w:rFonts w:hint="eastAsia" w:ascii="仿宋_GB2312" w:hAnsi="黑体" w:eastAsia="仿宋_GB2312"/>
          <w:szCs w:val="32"/>
        </w:rPr>
        <w:t>四是</w:t>
      </w:r>
      <w:r>
        <w:rPr>
          <w:rFonts w:ascii="仿宋_GB2312" w:hAnsi="黑体" w:eastAsia="仿宋_GB2312"/>
          <w:szCs w:val="32"/>
        </w:rPr>
        <w:t>必须</w:t>
      </w:r>
      <w:r>
        <w:rPr>
          <w:rFonts w:hint="eastAsia" w:ascii="仿宋_GB2312" w:hAnsi="黑体" w:eastAsia="仿宋_GB2312"/>
          <w:szCs w:val="32"/>
        </w:rPr>
        <w:t>牢记人民立场这一根本政治立场。人民立场就是要全心全意为教职工服务，排忧解难，不断增强教职工的获得感、幸福感、安全感。只有牢记人民立场，才能充分激发教职工参与建设学院的积极性和主动性。</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黑体" w:eastAsia="仿宋_GB2312"/>
          <w:szCs w:val="32"/>
        </w:rPr>
      </w:pPr>
      <w:r>
        <w:rPr>
          <w:rFonts w:hint="eastAsia" w:ascii="仿宋_GB2312" w:hAnsi="黑体" w:eastAsia="仿宋_GB2312"/>
          <w:szCs w:val="32"/>
        </w:rPr>
        <w:t>五是必须发扬勇于自我革命这一最鲜明品格。要发展积极健康的党内政治文化，全面净化党内政治生态，坚决纠正各种不正之风，不断增强党自我净化、自我完善、自我革新、自我提高的能力。只有敢于自我革命，才能永葆先进性和纯洁性，坚持真理、修正错误，正视问题、克服缺点，迎接新时代教师教育新挑战。</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同志们，学院主题教育的开展，始终是在市委第十六巡回指导组的直接领导下进行的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这些成绩的取得，凝聚着指导组全体成员的汗水与心血。</w:t>
      </w:r>
      <w:r>
        <w:rPr>
          <w:rFonts w:hint="eastAsia" w:ascii="仿宋_GB2312" w:hAnsi="仿宋_GB2312" w:eastAsia="仿宋_GB2312" w:cs="仿宋_GB2312"/>
          <w:szCs w:val="32"/>
          <w:lang w:eastAsia="zh-CN"/>
        </w:rPr>
        <w:t>马晓霞组长和胡亚辉副组长带领指导组不辞辛劳、兢兢业业，</w:t>
      </w:r>
      <w:r>
        <w:rPr>
          <w:rFonts w:hint="eastAsia" w:ascii="仿宋_GB2312" w:hAnsi="仿宋_GB2312" w:eastAsia="仿宋_GB2312" w:cs="仿宋_GB2312"/>
          <w:szCs w:val="32"/>
        </w:rPr>
        <w:t>先后12次到学院给予我们悉心指导，多次召开工作推进会，深入一线与党总支书记、党支部书记、党员群众等进行座谈调研，定期进行监督检查，这些都为学院主题教育的顺利推进提供了非常大的帮助。让我们大家以热烈的掌声，对第十六巡回指导组一直以来给予我们的支持与指导表示最衷心的感谢和最崇高的敬意！</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在总结成绩的同时，我们还要清醒地认识到自身存在的差距，主要体现在：</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一是在推进学习贯彻习近平新时代中国特色社会主义思想常学常新、不断深化上还有差距。有的领导干部理论学习不深、不透、不系统，学用脱节，运用党的创新理论推动工作的能力不足。</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是在践行党的群众路线上还有差距。有些问题的整改还没有到位，一些深层次矛盾和问题还没有从根本上破解；有的基层党组织建设还比较薄弱，联系服务党员、群众的机制还不够健全顺畅；形式主义、官僚主义还在一定程度上存在。</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是在提升学院领导班子办学治校能力水平上还有差距，在民主决策效率、形成班子合力、狠抓决策落实等方面还有一定差距；对新时代教育改革发展中的重大理论和现实问题还缺乏深入系统的研究，以更高站位、更宽视野、更长眼光谋划学院事业发展的举措还有欠缺。</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是在推进学院治理能力和治理体系现代化上还有差距。学院内部治理体系还不适应激发活力的需要。行政部门职能还需要进一步整合优化，二级学院主体责任还需要进一步落实，调动教职工参与学院治理的机制还需进一步健全。</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以上这些问题还需要第十六巡回指导组的帮助指导下，在学院党委的统一领导下，在全院教职工的共同努力下，以</w:t>
      </w:r>
      <w:r>
        <w:rPr>
          <w:rFonts w:ascii="仿宋_GB2312" w:hAnsi="仿宋_GB2312" w:eastAsia="仿宋_GB2312" w:cs="仿宋_GB2312"/>
          <w:szCs w:val="32"/>
        </w:rPr>
        <w:t>“行百里者半九十”的一贯坚持，以时不我待、只争朝夕的紧迫，以求真务实、埋头苦干的坚定，</w:t>
      </w:r>
      <w:r>
        <w:rPr>
          <w:rFonts w:hint="eastAsia" w:ascii="仿宋_GB2312" w:hAnsi="仿宋_GB2312" w:eastAsia="仿宋_GB2312" w:cs="仿宋_GB2312"/>
          <w:szCs w:val="32"/>
        </w:rPr>
        <w:t>逐一认真加以解决，切实把主题教育形成的宝贵财富转化为推动学院改革发展的强大动力。</w:t>
      </w:r>
    </w:p>
    <w:p>
      <w:pPr>
        <w:keepNext/>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三、不断巩固拓展主题教育系列成果</w:t>
      </w:r>
    </w:p>
    <w:p>
      <w:pPr>
        <w:pStyle w:val="3"/>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同志们，主题教育虽然有期限，但守初心、担使命永远在路上，总书记指出，不忘初心、牢记使命不是一阵子的事，而是一辈子的事。学院各级党组织和广大党员、干部要经常进行思想政治体检，同党中央要求“对标”，拿党章党规“扫描”，用人民群众新期待“透视”，同先辈先烈、先进典型“对照”，不断叩问初心、守护初心，不断坚守使命、担当使命，坚持善始善终、善作善成，把全面从严治党要求真正落到实处，在以下四个方面下大力气、见真功夫。</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（一）以党的政治建设为统领，在落实全面从严治党主体责任上下功夫</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坚持不懈用习近平新时代中国特色社会主义思想武装头脑。把学懂弄通做实习近平新时代中国特色社会主义思想作为重大政治任务抓紧抓实、落细落小，教育引导广大教职工树牢“四个意识”、增强“四个自信”、做到“两个维护”。坚持理论联系实际的学风，深入基层开展调查研究，确保学习聚焦有力有实效。加大学习制度执行情况的考核与督查力度。筹建学院理论宣讲团，开展十九届四中全会精神的学习宣讲。</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rPr>
      </w:pPr>
      <w:r>
        <w:rPr>
          <w:rFonts w:hint="eastAsia" w:ascii="仿宋_GB2312" w:hAnsi="仿宋_GB2312" w:eastAsia="仿宋_GB2312" w:cs="仿宋_GB2312"/>
          <w:sz w:val="32"/>
          <w:szCs w:val="32"/>
        </w:rPr>
        <w:t>二要不断强化基层党组织的政治功能和组织力。严格落实基层党组织按期换届机制，推进分党委（党总支）、党支部换届工作。加大教师党支部书记“双带头人”培育力度，发挥好“头雁作用”。落实党支部工作细则，完善基层党建制度体系，探索“三会一课”、主题党日模式创新。</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三要持续推动纪律建设和作风建设取得更大成效。</w:t>
      </w:r>
      <w:r>
        <w:rPr>
          <w:rFonts w:hint="eastAsia" w:ascii="仿宋_GB2312" w:hAnsi="宋体" w:eastAsia="仿宋_GB2312" w:cs="宋体"/>
          <w:kern w:val="0"/>
          <w:sz w:val="32"/>
          <w:szCs w:val="32"/>
        </w:rPr>
        <w:t>认真落实高校纪检监察体制改革部署和要求，建立健全学院纪检监察工作制度机制。</w:t>
      </w:r>
      <w:r>
        <w:rPr>
          <w:rFonts w:hint="eastAsia" w:ascii="仿宋_GB2312" w:hAnsi="仿宋_GB2312" w:eastAsia="仿宋_GB2312" w:cs="仿宋_GB2312"/>
          <w:sz w:val="32"/>
          <w:szCs w:val="32"/>
        </w:rPr>
        <w:t>坚持严实细深并举，着力推动政治监督具体化常态化。紧扣学院重点工作，充分</w:t>
      </w:r>
      <w:r>
        <w:rPr>
          <w:rFonts w:hint="eastAsia" w:ascii="仿宋_GB2312" w:hAnsi="宋体" w:eastAsia="仿宋_GB2312" w:cs="宋体"/>
          <w:kern w:val="0"/>
          <w:sz w:val="32"/>
          <w:szCs w:val="32"/>
        </w:rPr>
        <w:t>运用执纪监督“四种形态”，在做实做细日常监督上持续发力。持之以恒正风肃纪反腐，严格落实中央八项规定和实施细则精神，运用“四不两直”方式开展“四风”问题监督检查。</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（二）提高政治站位，在服务首都基础教育改革发展下功夫</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rPr>
      </w:pPr>
      <w:r>
        <w:rPr>
          <w:rFonts w:hint="eastAsia" w:ascii="仿宋_GB2312" w:hAnsi="仿宋_GB2312" w:eastAsia="仿宋_GB2312" w:cs="仿宋_GB2312"/>
          <w:sz w:val="32"/>
          <w:szCs w:val="32"/>
        </w:rPr>
        <w:t>一要扎实推动思想政治理论课建设。</w:t>
      </w:r>
      <w:r>
        <w:rPr>
          <w:rFonts w:hint="eastAsia" w:ascii="仿宋_GB2312" w:hAnsi="宋体" w:eastAsia="仿宋_GB2312" w:cs="宋体"/>
          <w:kern w:val="0"/>
          <w:sz w:val="32"/>
          <w:szCs w:val="32"/>
        </w:rPr>
        <w:t>整合学院思政工作力量，努力构建全员、全程、全方位育人的思想政治工作格局。制定并实施好思想政治理论课教师队伍建设规划，组织北京市中小</w:t>
      </w:r>
      <w:r>
        <w:rPr>
          <w:rFonts w:hint="eastAsia" w:ascii="仿宋_GB2312" w:hAnsi="宋体" w:eastAsia="仿宋_GB2312" w:cs="宋体"/>
          <w:kern w:val="0"/>
          <w:sz w:val="32"/>
          <w:szCs w:val="32"/>
          <w:lang w:val="en-US" w:eastAsia="zh-CN"/>
        </w:rPr>
        <w:t>学</w:t>
      </w:r>
      <w:r>
        <w:rPr>
          <w:rFonts w:hint="eastAsia" w:ascii="仿宋_GB2312" w:hAnsi="宋体" w:eastAsia="仿宋_GB2312" w:cs="宋体"/>
          <w:kern w:val="0"/>
          <w:sz w:val="32"/>
          <w:szCs w:val="32"/>
        </w:rPr>
        <w:t>思政课教师培训。在培训项目中统筹设计思想政治教育内容，让“课程思政”有声有色、有力有效。</w:t>
      </w:r>
    </w:p>
    <w:p>
      <w:pPr>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二要积极服务首都</w:t>
      </w:r>
      <w:r>
        <w:rPr>
          <w:rFonts w:hint="eastAsia" w:ascii="仿宋_GB2312" w:hAnsi="宋体" w:eastAsia="仿宋_GB2312" w:cs="宋体"/>
          <w:kern w:val="0"/>
          <w:sz w:val="32"/>
          <w:szCs w:val="32"/>
        </w:rPr>
        <w:t>“四个中心”建设。坚持稳规模、调结构、保重点、树品牌的原则，加大培训资源统筹调配力度，提升服务郊区、服务小学、服务学前的质量。进一步深化完善“市-区-校”三级联动的合作机制，促进交流共享，合作共赢。全面谋划教育党校工</w:t>
      </w:r>
      <w:r>
        <w:rPr>
          <w:rFonts w:hint="eastAsia" w:ascii="仿宋_GB2312" w:hAnsi="仿宋_GB2312" w:eastAsia="仿宋_GB2312" w:cs="仿宋_GB2312"/>
          <w:kern w:val="0"/>
          <w:sz w:val="32"/>
          <w:szCs w:val="32"/>
        </w:rPr>
        <w:t>作新局面，提升北京教育党校影响力。坚持民有所呼、我有所应，严格按照标准落实做细市民热线“接诉即办”工作。</w:t>
      </w:r>
    </w:p>
    <w:p>
      <w:pPr>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要持续加强师德师风建设。深入贯彻落实《关于加强和改进新时代师德师风建设的意见》等文件精神，将师德师风教育贯穿干部教师培训全过程。完善师德师风考核机制，将思想政治表现、师德规范践行作为教师评聘评优的首要标准，坚决实行师德“一票否决”。</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（三）巩固主题教育成果，在探索建立长效机制上下功夫</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一要探索行之有效的干部选拔监管机制。坚持党管干部原则，将政治标准贯穿到干部选拔任用各环节、全过程。聚焦实践实干实效，以讲担当重担当、改革创新、干事创业作为重要考核标准，改革完善干部考核评价机制。健全完善从严管理监督干部的制度体系，严格执行干部重大事项请示报告制度。</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二要探索行之有效的人才激励培养机制。</w:t>
      </w:r>
      <w:r>
        <w:rPr>
          <w:rFonts w:hint="eastAsia" w:ascii="仿宋_GB2312" w:hAnsi="宋体" w:eastAsia="仿宋_GB2312" w:cs="宋体"/>
          <w:kern w:val="0"/>
          <w:sz w:val="32"/>
          <w:szCs w:val="32"/>
        </w:rPr>
        <w:t>坚持党管人才原则，加强对新时代人才的政治吸纳和政治引领。推进教师分层次、分学科培养培训常态化、制度化，大力提升教师教育教学能力。建立优秀教师“传、帮、带”机制，打造学习研究共同体。加强顶层设计，梳理、规范和完善学院各项奖惩制度。完善院内绩效分配方案，体现教学科研工作和管理服务工作的内在价值。</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要探索行之有效的便民服务机制。坚持调查研究，努力构建大后勤服务保障体系，形成“一点受理、全面服务”工作机制。成立校区服务中心，全面负责本校区的各种服务保障事项。厘清责任边界，优化服务流程，完善监管考核制度与标准。</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（四）全面深化改革</w:t>
      </w: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在推进学院治理体系和治理能力现代化上下功夫</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一要以主题教育整改为契机推进学院全面深化改革。聚焦“不忘初心、牢记使命”主题教育查摆出的问题清单逐一抓好落实。</w:t>
      </w:r>
      <w:r>
        <w:rPr>
          <w:rFonts w:hint="eastAsia" w:ascii="仿宋_GB2312" w:hAnsi="宋体" w:eastAsia="仿宋_GB2312" w:cs="宋体"/>
          <w:kern w:val="0"/>
          <w:sz w:val="32"/>
          <w:szCs w:val="32"/>
        </w:rPr>
        <w:t>加强党对学院改革发展的统一领导，统筹开展“十三五”规划的检查验收和新时期发展规划的编制工作。</w:t>
      </w:r>
      <w:r>
        <w:rPr>
          <w:rFonts w:hint="eastAsia" w:ascii="仿宋_GB2312" w:hAnsi="仿宋_GB2312" w:eastAsia="仿宋_GB2312" w:cs="仿宋_GB2312"/>
          <w:sz w:val="32"/>
          <w:szCs w:val="32"/>
        </w:rPr>
        <w:t>发挥好学院全面深化改革领导小组及专项改革工作组的作用，统筹推进机构改革、干部人事等各项具体改革措施的落实</w:t>
      </w:r>
      <w:r>
        <w:rPr>
          <w:rFonts w:hint="eastAsia" w:eastAsia="仿宋_GB2312"/>
          <w:sz w:val="32"/>
          <w:szCs w:val="32"/>
        </w:rPr>
        <w:t>。</w:t>
      </w:r>
    </w:p>
    <w:p>
      <w:pPr>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以制度建设为核心完善学院内部治理体系。努力构建简洁高效、问题导向、与时俱进、权责明晰的制度体系。进一步梳理完善各部门制度建设清单，切实增强制度编制的目的性、科学性、实效性。加强制度执行情况的监督检查，维护制度的权威性和严肃性，确保制度的刚性运行。</w:t>
      </w:r>
    </w:p>
    <w:p>
      <w:pPr>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三要以科技支撑为保障</w:t>
      </w:r>
      <w:r>
        <w:rPr>
          <w:rFonts w:hint="eastAsia" w:ascii="仿宋_GB2312" w:hAnsi="仿宋_GB2312" w:eastAsia="仿宋_GB2312" w:cs="仿宋_GB2312"/>
          <w:kern w:val="2"/>
          <w:sz w:val="32"/>
          <w:szCs w:val="32"/>
        </w:rPr>
        <w:t>提升学院治理能力现代化水平</w:t>
      </w:r>
      <w:r>
        <w:rPr>
          <w:rFonts w:hint="eastAsia" w:ascii="仿宋_GB2312" w:hAnsi="仿宋_GB2312" w:eastAsia="仿宋_GB2312" w:cs="仿宋_GB2312"/>
          <w:sz w:val="32"/>
          <w:szCs w:val="32"/>
        </w:rPr>
        <w:t>。研制学院信息化建设整体规划，加强顶层设计，理清推进思路与步骤。加大重点信息系统建设力度，服务保障学院中心工作。优化网络链路结构和设备，提高网络质量。健全网络安全责任体系，强化担当意识，加强对现有信息系统的清理和监管。</w:t>
      </w:r>
    </w:p>
    <w:p>
      <w:pPr>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eastAsia="仿宋_GB2312"/>
          <w:b/>
          <w:sz w:val="44"/>
          <w:szCs w:val="44"/>
        </w:rPr>
      </w:pPr>
      <w:r>
        <w:rPr>
          <w:rFonts w:hint="eastAsia" w:ascii="仿宋_GB2312" w:hAnsi="仿宋_GB2312" w:eastAsia="仿宋_GB2312" w:cs="仿宋_GB2312"/>
          <w:sz w:val="32"/>
          <w:szCs w:val="32"/>
        </w:rPr>
        <w:t>同志们，学院党委将坚持主题教育收官不收兵，团结带领广大党员干部，贯彻新时代党的建设总要求，以这次主题教育为新的起点，不断深化党的自我革命，不断增强党自我净化、自我完善、自我革新、自我提高的能力，持续抓好主题教育各项整改任务落实，让中央、市委决策部署在学院落实生根、形成生动实践，让初心和使命成为建设“一流教育学院”的不竭动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仿宋_GB2312"/>
          <w:sz w:val="28"/>
        </w:rPr>
      </w:pPr>
    </w:p>
    <w:p>
      <w:pPr>
        <w:pStyle w:val="2"/>
        <w:rPr>
          <w:rFonts w:eastAsia="仿宋_GB2312"/>
          <w:sz w:val="28"/>
        </w:rPr>
      </w:pPr>
    </w:p>
    <w:p>
      <w:pPr>
        <w:pStyle w:val="2"/>
        <w:ind w:left="0" w:leftChars="0" w:firstLine="0" w:firstLineChars="0"/>
      </w:pPr>
      <w:bookmarkStart w:id="0" w:name="_GoBack"/>
      <w:bookmarkEnd w:id="0"/>
    </w:p>
    <w:p>
      <w:pPr>
        <w:spacing w:line="280" w:lineRule="exact"/>
        <w:ind w:firstLine="140" w:firstLineChars="50"/>
        <w:rPr>
          <w:rFonts w:eastAsia="仿宋_GB2312"/>
          <w:sz w:val="28"/>
        </w:rPr>
      </w:pPr>
      <w:r>
        <w:rPr>
          <w:rFonts w:eastAsia="仿宋_GB2312"/>
          <w:sz w:val="28"/>
        </w:rPr>
        <w:pict>
          <v:line id="_x0000_s1028" o:spid="_x0000_s1028" o:spt="20" style="position:absolute;left:0pt;flip:y;margin-left:0.8pt;margin-top:4.5pt;height:0.05pt;width:435pt;z-index:251657216;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sz w:val="28"/>
        </w:rPr>
      </w:pPr>
      <w:r>
        <w:rPr>
          <w:rFonts w:eastAsia="仿宋_GB2312"/>
          <w:sz w:val="28"/>
        </w:rPr>
        <w:pict>
          <v:line id="_x0000_s1029" o:spid="_x0000_s1029" o:spt="20" style="position:absolute;left:0pt;flip:y;margin-left:0.8pt;margin-top:22.8pt;height:0.05pt;width:435pt;z-index:251658240;mso-width-relative:page;mso-height-relative:page;" coordsize="21600,21600">
            <v:path arrowok="t"/>
            <v:fill focussize="0,0"/>
            <v:stroke weight="1pt"/>
            <v:imagedata o:title=""/>
            <o:lock v:ext="edit"/>
          </v:line>
        </w:pict>
      </w:r>
      <w:r>
        <w:rPr>
          <w:rFonts w:hint="eastAsia" w:eastAsia="仿宋_GB2312"/>
          <w:sz w:val="28"/>
        </w:rPr>
        <w:t>中共北京教育学院委员会办公室</w:t>
      </w:r>
      <w:r>
        <w:rPr>
          <w:rFonts w:eastAsia="仿宋_GB2312"/>
          <w:sz w:val="28"/>
        </w:rPr>
        <w:t xml:space="preserve">         </w:t>
      </w:r>
      <w:r>
        <w:rPr>
          <w:rFonts w:hint="eastAsia" w:eastAsia="仿宋_GB2312"/>
          <w:sz w:val="28"/>
        </w:rPr>
        <w:t xml:space="preserve"> </w:t>
      </w:r>
      <w:r>
        <w:rPr>
          <w:rFonts w:eastAsia="仿宋_GB2312"/>
          <w:sz w:val="28"/>
        </w:rPr>
        <w:t>20</w:t>
      </w:r>
      <w:r>
        <w:rPr>
          <w:rFonts w:hint="eastAsia" w:eastAsia="仿宋_GB2312"/>
          <w:sz w:val="28"/>
          <w:lang w:val="en-US" w:eastAsia="zh-CN"/>
        </w:rPr>
        <w:t>20</w:t>
      </w:r>
      <w:r>
        <w:rPr>
          <w:rFonts w:hint="eastAsia" w:eastAsia="仿宋_GB2312"/>
          <w:sz w:val="28"/>
        </w:rPr>
        <w:t>年</w:t>
      </w:r>
      <w:r>
        <w:rPr>
          <w:rFonts w:hint="eastAsia" w:eastAsia="仿宋_GB2312"/>
          <w:sz w:val="28"/>
          <w:lang w:val="en-US" w:eastAsia="zh-CN"/>
        </w:rPr>
        <w:t>1</w:t>
      </w:r>
      <w:r>
        <w:rPr>
          <w:rFonts w:hint="eastAsia" w:eastAsia="仿宋_GB2312"/>
          <w:sz w:val="28"/>
        </w:rPr>
        <w:t>月</w:t>
      </w:r>
      <w:r>
        <w:rPr>
          <w:rFonts w:hint="eastAsia" w:eastAsia="仿宋_GB2312"/>
          <w:sz w:val="28"/>
          <w:lang w:val="en-US" w:eastAsia="zh-CN"/>
        </w:rPr>
        <w:t>14</w:t>
      </w:r>
      <w:r>
        <w:rPr>
          <w:rFonts w:hint="eastAsia" w:eastAsia="仿宋_GB2312"/>
          <w:sz w:val="28"/>
        </w:rPr>
        <w:t>日印发</w:t>
      </w:r>
    </w:p>
    <w:sectPr>
      <w:footerReference r:id="rId3" w:type="default"/>
      <w:footerReference r:id="rId4" w:type="even"/>
      <w:pgSz w:w="11906" w:h="16838"/>
      <w:pgMar w:top="2098" w:right="1531" w:bottom="1985"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rPr>
      <w:t xml:space="preserve">  </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E5"/>
    <w:rsid w:val="000270C6"/>
    <w:rsid w:val="00027101"/>
    <w:rsid w:val="0003746D"/>
    <w:rsid w:val="0003785C"/>
    <w:rsid w:val="000875C7"/>
    <w:rsid w:val="0009462E"/>
    <w:rsid w:val="000954EB"/>
    <w:rsid w:val="000A454F"/>
    <w:rsid w:val="000D7BDE"/>
    <w:rsid w:val="000D7DE2"/>
    <w:rsid w:val="000E3654"/>
    <w:rsid w:val="00113EBA"/>
    <w:rsid w:val="0012012D"/>
    <w:rsid w:val="001216AB"/>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865CE"/>
    <w:rsid w:val="00286D2E"/>
    <w:rsid w:val="00294E47"/>
    <w:rsid w:val="002A281B"/>
    <w:rsid w:val="002B07E7"/>
    <w:rsid w:val="002B33D2"/>
    <w:rsid w:val="002C2D50"/>
    <w:rsid w:val="002D5603"/>
    <w:rsid w:val="002D6F93"/>
    <w:rsid w:val="002E2E2C"/>
    <w:rsid w:val="002F5CCC"/>
    <w:rsid w:val="003025A9"/>
    <w:rsid w:val="003153DA"/>
    <w:rsid w:val="0032331F"/>
    <w:rsid w:val="00327EE1"/>
    <w:rsid w:val="00355A47"/>
    <w:rsid w:val="003756D2"/>
    <w:rsid w:val="00390F3C"/>
    <w:rsid w:val="0039170D"/>
    <w:rsid w:val="003A43EC"/>
    <w:rsid w:val="003A6869"/>
    <w:rsid w:val="003C7C9E"/>
    <w:rsid w:val="003D01FF"/>
    <w:rsid w:val="003E3368"/>
    <w:rsid w:val="003E52C8"/>
    <w:rsid w:val="00400F17"/>
    <w:rsid w:val="00406DE8"/>
    <w:rsid w:val="00436D4E"/>
    <w:rsid w:val="004414C6"/>
    <w:rsid w:val="004448A6"/>
    <w:rsid w:val="00450286"/>
    <w:rsid w:val="00475916"/>
    <w:rsid w:val="004A62D3"/>
    <w:rsid w:val="004B3A48"/>
    <w:rsid w:val="004C28B5"/>
    <w:rsid w:val="004E2D03"/>
    <w:rsid w:val="00524A26"/>
    <w:rsid w:val="00571C54"/>
    <w:rsid w:val="00574420"/>
    <w:rsid w:val="005765AE"/>
    <w:rsid w:val="00582DFB"/>
    <w:rsid w:val="005867C4"/>
    <w:rsid w:val="00586ED2"/>
    <w:rsid w:val="0059232C"/>
    <w:rsid w:val="005B346D"/>
    <w:rsid w:val="005B7A81"/>
    <w:rsid w:val="005E1033"/>
    <w:rsid w:val="00604A1D"/>
    <w:rsid w:val="00612662"/>
    <w:rsid w:val="00635D1C"/>
    <w:rsid w:val="00647E48"/>
    <w:rsid w:val="006516B5"/>
    <w:rsid w:val="0065391C"/>
    <w:rsid w:val="00655790"/>
    <w:rsid w:val="00660440"/>
    <w:rsid w:val="00666837"/>
    <w:rsid w:val="00671650"/>
    <w:rsid w:val="00674A15"/>
    <w:rsid w:val="006A10C8"/>
    <w:rsid w:val="006A2D29"/>
    <w:rsid w:val="006B1F50"/>
    <w:rsid w:val="006C60DA"/>
    <w:rsid w:val="006E2C47"/>
    <w:rsid w:val="006E6BB1"/>
    <w:rsid w:val="00707FA8"/>
    <w:rsid w:val="00741C9F"/>
    <w:rsid w:val="00744000"/>
    <w:rsid w:val="007467DB"/>
    <w:rsid w:val="00757A62"/>
    <w:rsid w:val="007A0CE5"/>
    <w:rsid w:val="007A1660"/>
    <w:rsid w:val="007A5E41"/>
    <w:rsid w:val="007A6B5F"/>
    <w:rsid w:val="007C2DB2"/>
    <w:rsid w:val="007F7B5D"/>
    <w:rsid w:val="00801AFA"/>
    <w:rsid w:val="00802CF7"/>
    <w:rsid w:val="00821F68"/>
    <w:rsid w:val="0085293D"/>
    <w:rsid w:val="00855978"/>
    <w:rsid w:val="0088228F"/>
    <w:rsid w:val="00893978"/>
    <w:rsid w:val="008C692E"/>
    <w:rsid w:val="008F2984"/>
    <w:rsid w:val="00910E31"/>
    <w:rsid w:val="00914D57"/>
    <w:rsid w:val="009254C4"/>
    <w:rsid w:val="00925A6D"/>
    <w:rsid w:val="00932D23"/>
    <w:rsid w:val="00950DE1"/>
    <w:rsid w:val="00983D45"/>
    <w:rsid w:val="00996ACF"/>
    <w:rsid w:val="009A2F0A"/>
    <w:rsid w:val="009B722D"/>
    <w:rsid w:val="009C03DF"/>
    <w:rsid w:val="009C6A3A"/>
    <w:rsid w:val="009D06E9"/>
    <w:rsid w:val="009D4405"/>
    <w:rsid w:val="009F1D0E"/>
    <w:rsid w:val="009F508D"/>
    <w:rsid w:val="00A03E89"/>
    <w:rsid w:val="00A315BC"/>
    <w:rsid w:val="00A36CFF"/>
    <w:rsid w:val="00A40C77"/>
    <w:rsid w:val="00A56A01"/>
    <w:rsid w:val="00A63991"/>
    <w:rsid w:val="00A726BC"/>
    <w:rsid w:val="00A747CC"/>
    <w:rsid w:val="00A96C51"/>
    <w:rsid w:val="00AA40A1"/>
    <w:rsid w:val="00AB6131"/>
    <w:rsid w:val="00AC1469"/>
    <w:rsid w:val="00AC593C"/>
    <w:rsid w:val="00AD2B70"/>
    <w:rsid w:val="00AD5531"/>
    <w:rsid w:val="00AE22FF"/>
    <w:rsid w:val="00B10BF2"/>
    <w:rsid w:val="00B36262"/>
    <w:rsid w:val="00B40046"/>
    <w:rsid w:val="00B62677"/>
    <w:rsid w:val="00B62B75"/>
    <w:rsid w:val="00B65564"/>
    <w:rsid w:val="00B8016C"/>
    <w:rsid w:val="00B914FD"/>
    <w:rsid w:val="00BA483B"/>
    <w:rsid w:val="00BB709E"/>
    <w:rsid w:val="00BC0E71"/>
    <w:rsid w:val="00BF3C3A"/>
    <w:rsid w:val="00C312F3"/>
    <w:rsid w:val="00C467D7"/>
    <w:rsid w:val="00C548C1"/>
    <w:rsid w:val="00C60460"/>
    <w:rsid w:val="00C73842"/>
    <w:rsid w:val="00C77E71"/>
    <w:rsid w:val="00C80507"/>
    <w:rsid w:val="00C83E53"/>
    <w:rsid w:val="00C97213"/>
    <w:rsid w:val="00CA158B"/>
    <w:rsid w:val="00CA4457"/>
    <w:rsid w:val="00CC736B"/>
    <w:rsid w:val="00CD05FD"/>
    <w:rsid w:val="00D02885"/>
    <w:rsid w:val="00D316BF"/>
    <w:rsid w:val="00D31B46"/>
    <w:rsid w:val="00D32511"/>
    <w:rsid w:val="00D52276"/>
    <w:rsid w:val="00D67A05"/>
    <w:rsid w:val="00DA4EDC"/>
    <w:rsid w:val="00DB0341"/>
    <w:rsid w:val="00DB1523"/>
    <w:rsid w:val="00DB6B0A"/>
    <w:rsid w:val="00DF1470"/>
    <w:rsid w:val="00DF295B"/>
    <w:rsid w:val="00DF6136"/>
    <w:rsid w:val="00E17A0C"/>
    <w:rsid w:val="00E25038"/>
    <w:rsid w:val="00E260B8"/>
    <w:rsid w:val="00E62813"/>
    <w:rsid w:val="00E66EE3"/>
    <w:rsid w:val="00E90AE8"/>
    <w:rsid w:val="00EA182D"/>
    <w:rsid w:val="00EA3EE3"/>
    <w:rsid w:val="00EA66A2"/>
    <w:rsid w:val="00EB2A11"/>
    <w:rsid w:val="00EC5FAE"/>
    <w:rsid w:val="00EE17BA"/>
    <w:rsid w:val="00EF7C28"/>
    <w:rsid w:val="00F0670F"/>
    <w:rsid w:val="00F17943"/>
    <w:rsid w:val="00F22D58"/>
    <w:rsid w:val="00F3115D"/>
    <w:rsid w:val="00F346CF"/>
    <w:rsid w:val="00F42B7A"/>
    <w:rsid w:val="00F43C48"/>
    <w:rsid w:val="00F4719F"/>
    <w:rsid w:val="00F539E5"/>
    <w:rsid w:val="00FB271F"/>
    <w:rsid w:val="00FD071A"/>
    <w:rsid w:val="00FD1EE7"/>
    <w:rsid w:val="00FD6EED"/>
    <w:rsid w:val="01B669AF"/>
    <w:rsid w:val="03390FC7"/>
    <w:rsid w:val="05492C57"/>
    <w:rsid w:val="066F1A61"/>
    <w:rsid w:val="071262FF"/>
    <w:rsid w:val="07D8727E"/>
    <w:rsid w:val="08EF5C7C"/>
    <w:rsid w:val="0DC258EB"/>
    <w:rsid w:val="0F9134B5"/>
    <w:rsid w:val="10533277"/>
    <w:rsid w:val="110949C2"/>
    <w:rsid w:val="12AD789F"/>
    <w:rsid w:val="13F35768"/>
    <w:rsid w:val="15351F16"/>
    <w:rsid w:val="17B0519B"/>
    <w:rsid w:val="18320325"/>
    <w:rsid w:val="185A3AF7"/>
    <w:rsid w:val="1BCA6707"/>
    <w:rsid w:val="1D9F2000"/>
    <w:rsid w:val="20EA3D1B"/>
    <w:rsid w:val="25F93003"/>
    <w:rsid w:val="27EB00E7"/>
    <w:rsid w:val="28871752"/>
    <w:rsid w:val="2E34408B"/>
    <w:rsid w:val="2E5A24D9"/>
    <w:rsid w:val="2E813808"/>
    <w:rsid w:val="33EE5FEA"/>
    <w:rsid w:val="35CB1934"/>
    <w:rsid w:val="3A8D33B0"/>
    <w:rsid w:val="3C242C07"/>
    <w:rsid w:val="3F5B13A8"/>
    <w:rsid w:val="420C6E64"/>
    <w:rsid w:val="486D7B5A"/>
    <w:rsid w:val="49E201DF"/>
    <w:rsid w:val="4AA54E66"/>
    <w:rsid w:val="4AD22AD7"/>
    <w:rsid w:val="4D4A5D3C"/>
    <w:rsid w:val="4F654D61"/>
    <w:rsid w:val="50C80637"/>
    <w:rsid w:val="50CD5485"/>
    <w:rsid w:val="55FA5D6C"/>
    <w:rsid w:val="56240ED3"/>
    <w:rsid w:val="58CC5296"/>
    <w:rsid w:val="5D60130D"/>
    <w:rsid w:val="5FCC72DC"/>
    <w:rsid w:val="64E205FA"/>
    <w:rsid w:val="67774456"/>
    <w:rsid w:val="68996B6F"/>
    <w:rsid w:val="68F0377B"/>
    <w:rsid w:val="69394554"/>
    <w:rsid w:val="6A0711C1"/>
    <w:rsid w:val="6E2A5BBA"/>
    <w:rsid w:val="70056AF1"/>
    <w:rsid w:val="70AC1CEA"/>
    <w:rsid w:val="725F72C0"/>
    <w:rsid w:val="73437FC0"/>
    <w:rsid w:val="73F50335"/>
    <w:rsid w:val="75342B9F"/>
    <w:rsid w:val="757A1E78"/>
    <w:rsid w:val="77EA1E1D"/>
    <w:rsid w:val="7E9D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Lines="0" w:beforeAutospacing="0" w:afterLines="0" w:afterAutospacing="0" w:line="560" w:lineRule="exact"/>
      <w:ind w:firstLine="960" w:firstLineChars="200"/>
      <w:outlineLvl w:val="2"/>
    </w:pPr>
    <w:rPr>
      <w:rFonts w:ascii="Times New Roman" w:hAnsi="Times New Roman" w:eastAsia="楷体"/>
      <w:kern w:val="0"/>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annotation text"/>
    <w:basedOn w:val="1"/>
    <w:link w:val="19"/>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Date"/>
    <w:basedOn w:val="1"/>
    <w:next w:val="1"/>
    <w:qFormat/>
    <w:uiPriority w:val="0"/>
    <w:rPr>
      <w:rFonts w:ascii="仿宋_GB2312" w:eastAsia="仿宋_GB2312"/>
      <w:sz w:val="32"/>
    </w:rPr>
  </w:style>
  <w:style w:type="paragraph" w:styleId="7">
    <w:name w:val="Balloon Text"/>
    <w:basedOn w:val="1"/>
    <w:link w:val="16"/>
    <w:semiHidden/>
    <w:unhideWhenUsed/>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Char Char"/>
    <w:basedOn w:val="1"/>
    <w:qFormat/>
    <w:uiPriority w:val="0"/>
  </w:style>
  <w:style w:type="character" w:customStyle="1" w:styleId="15">
    <w:name w:val="页脚 Char"/>
    <w:link w:val="8"/>
    <w:qFormat/>
    <w:uiPriority w:val="99"/>
    <w:rPr>
      <w:kern w:val="2"/>
      <w:sz w:val="18"/>
    </w:rPr>
  </w:style>
  <w:style w:type="character" w:customStyle="1" w:styleId="16">
    <w:name w:val="批注框文本 Char"/>
    <w:link w:val="7"/>
    <w:semiHidden/>
    <w:qFormat/>
    <w:uiPriority w:val="99"/>
    <w:rPr>
      <w:kern w:val="2"/>
      <w:sz w:val="18"/>
      <w:szCs w:val="18"/>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
    <w:name w:val="列出段落1"/>
    <w:basedOn w:val="1"/>
    <w:qFormat/>
    <w:uiPriority w:val="0"/>
    <w:pPr>
      <w:ind w:firstLine="420" w:firstLineChars="200"/>
    </w:pPr>
    <w:rPr>
      <w:rFonts w:ascii="Calibri" w:hAnsi="Calibri"/>
      <w:szCs w:val="22"/>
    </w:rPr>
  </w:style>
  <w:style w:type="character" w:customStyle="1" w:styleId="19">
    <w:name w:val="批注文字 Char"/>
    <w:link w:val="4"/>
    <w:qFormat/>
    <w:uiPriority w:val="0"/>
    <w:rPr>
      <w:rFonts w:ascii="Calibri" w:hAnsi="Calibri"/>
      <w:kern w:val="2"/>
      <w:sz w:val="21"/>
      <w:szCs w:val="22"/>
    </w:rPr>
  </w:style>
  <w:style w:type="character" w:customStyle="1" w:styleId="20">
    <w:name w:val="normalclass1"/>
    <w:qFormat/>
    <w:uiPriority w:val="0"/>
  </w:style>
  <w:style w:type="character" w:customStyle="1" w:styleId="21">
    <w:name w:val="批注文字 Char1"/>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132;&#25509;\&#20844;&#25991;&#21046;&#21457;\&#20844;&#25991;&#31995;&#21015;&#65288;2017&#24180;&#65289;\2017&#38498;&#38271;&#21150;&#20844;&#20250;&#32426;&#35201;\&#36890;&#31295;\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6FA9-BF1D-4F6B-967B-2F27BB52381C}">
  <ds:schemaRefs/>
</ds:datastoreItem>
</file>

<file path=docProps/app.xml><?xml version="1.0" encoding="utf-8"?>
<Properties xmlns="http://schemas.openxmlformats.org/officeDocument/2006/extended-properties" xmlns:vt="http://schemas.openxmlformats.org/officeDocument/2006/docPropsVTypes">
  <Template>Normal.wpt</Template>
  <Pages>2</Pages>
  <Words>379</Words>
  <Characters>287</Characters>
  <Lines>2</Lines>
  <Paragraphs>1</Paragraphs>
  <TotalTime>11</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hp</cp:lastModifiedBy>
  <cp:lastPrinted>2019-09-16T09:19:00Z</cp:lastPrinted>
  <dcterms:modified xsi:type="dcterms:W3CDTF">2020-01-15T06:53:26Z</dcterms:modified>
  <dc:title>京教院教发〔2012〕3号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