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w:t>
      </w:r>
      <w:r>
        <w:rPr>
          <w:rFonts w:hint="eastAsia" w:ascii="Times New Roman"/>
          <w:sz w:val="32"/>
          <w:lang w:val="en-US" w:eastAsia="zh-CN"/>
        </w:rPr>
        <w:t>3</w:t>
      </w:r>
      <w:r>
        <w:rPr>
          <w:rFonts w:ascii="Times New Roman"/>
          <w:sz w:val="32"/>
        </w:rPr>
        <w:t>〕</w:t>
      </w:r>
      <w:r>
        <w:rPr>
          <w:rFonts w:hint="eastAsia" w:ascii="Times New Roman"/>
          <w:sz w:val="32"/>
          <w:lang w:val="en-US" w:eastAsia="zh-CN"/>
        </w:rPr>
        <w:t>8</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outlineLvl w:val="0"/>
        <w:rPr>
          <w:rFonts w:eastAsia="方正小标宋简体"/>
          <w:sz w:val="44"/>
          <w:szCs w:val="44"/>
        </w:rPr>
      </w:pPr>
      <w:r>
        <w:rPr>
          <w:rFonts w:eastAsia="方正小标宋简体"/>
          <w:sz w:val="44"/>
          <w:szCs w:val="44"/>
        </w:rPr>
        <w:t>关于印发《</w:t>
      </w:r>
      <w:r>
        <w:rPr>
          <w:rFonts w:hint="eastAsia" w:eastAsia="方正小标宋简体"/>
          <w:sz w:val="44"/>
          <w:szCs w:val="44"/>
        </w:rPr>
        <w:t>北京教育学院贯彻落实</w:t>
      </w:r>
      <w:r>
        <w:rPr>
          <w:rFonts w:hint="eastAsia" w:ascii="微软雅黑" w:hAnsi="微软雅黑" w:eastAsia="微软雅黑" w:cs="微软雅黑"/>
          <w:sz w:val="44"/>
          <w:szCs w:val="44"/>
          <w:lang w:eastAsia="zh-CN"/>
        </w:rPr>
        <w:t>〈</w:t>
      </w:r>
      <w:r>
        <w:rPr>
          <w:rFonts w:hint="eastAsia" w:eastAsia="方正小标宋简体"/>
          <w:sz w:val="44"/>
          <w:szCs w:val="44"/>
        </w:rPr>
        <w:t>关于加强新时代廉洁文化建设的意见</w:t>
      </w:r>
      <w:r>
        <w:rPr>
          <w:rFonts w:hint="eastAsia" w:ascii="微软雅黑" w:hAnsi="微软雅黑" w:eastAsia="微软雅黑" w:cs="微软雅黑"/>
          <w:sz w:val="44"/>
          <w:szCs w:val="44"/>
          <w:lang w:eastAsia="zh-CN"/>
        </w:rPr>
        <w:t>〉</w:t>
      </w:r>
      <w:r>
        <w:rPr>
          <w:rFonts w:hint="eastAsia" w:eastAsia="方正小标宋简体"/>
          <w:sz w:val="44"/>
          <w:szCs w:val="44"/>
        </w:rPr>
        <w:t>的工作方案</w:t>
      </w:r>
      <w:r>
        <w:rPr>
          <w:rFonts w:eastAsia="方正小标宋简体"/>
          <w:sz w:val="44"/>
          <w:szCs w:val="44"/>
        </w:rPr>
        <w:t>》</w:t>
      </w:r>
    </w:p>
    <w:p>
      <w:pPr>
        <w:spacing w:line="560" w:lineRule="exact"/>
        <w:jc w:val="center"/>
        <w:outlineLvl w:val="0"/>
        <w:rPr>
          <w:rFonts w:eastAsia="方正小标宋简体"/>
          <w:sz w:val="44"/>
          <w:szCs w:val="44"/>
        </w:rPr>
      </w:pPr>
      <w:r>
        <w:rPr>
          <w:rFonts w:eastAsia="方正小标宋简体"/>
          <w:sz w:val="44"/>
          <w:szCs w:val="44"/>
        </w:rPr>
        <w:t>的通知</w:t>
      </w:r>
    </w:p>
    <w:p>
      <w:pPr>
        <w:spacing w:line="560" w:lineRule="exact"/>
        <w:jc w:val="center"/>
        <w:rPr>
          <w:rFonts w:eastAsia="方正小标宋简体"/>
          <w:sz w:val="44"/>
          <w:szCs w:val="44"/>
        </w:rPr>
      </w:pP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eastAsia="楷体_GB2312"/>
          <w:bCs/>
          <w:sz w:val="32"/>
          <w:szCs w:val="32"/>
        </w:rPr>
      </w:pPr>
      <w:r>
        <w:rPr>
          <w:rFonts w:eastAsia="楷体_GB2312"/>
          <w:bCs/>
          <w:sz w:val="32"/>
          <w:szCs w:val="32"/>
        </w:rPr>
        <w:t>各二级党组织、各部门：</w:t>
      </w:r>
    </w:p>
    <w:p>
      <w:pPr>
        <w:keepNext w:val="0"/>
        <w:keepLines w:val="0"/>
        <w:pageBreakBefore w:val="0"/>
        <w:widowControl w:val="0"/>
        <w:kinsoku/>
        <w:overflowPunct/>
        <w:topLinePunct w:val="0"/>
        <w:autoSpaceDE/>
        <w:autoSpaceDN/>
        <w:bidi w:val="0"/>
        <w:adjustRightInd/>
        <w:snapToGrid/>
        <w:spacing w:line="520" w:lineRule="exact"/>
        <w:textAlignment w:val="auto"/>
        <w:rPr>
          <w:rFonts w:eastAsia="楷体_GB2312"/>
          <w:bCs/>
          <w:sz w:val="32"/>
          <w:szCs w:val="32"/>
        </w:rPr>
      </w:pPr>
      <w:r>
        <w:rPr>
          <w:rFonts w:eastAsia="楷体_GB2312"/>
          <w:bCs/>
          <w:sz w:val="32"/>
          <w:szCs w:val="32"/>
        </w:rPr>
        <w:t xml:space="preserve">    经学院三届党委常委会第1</w:t>
      </w:r>
      <w:r>
        <w:rPr>
          <w:rFonts w:hint="eastAsia" w:eastAsia="楷体_GB2312"/>
          <w:bCs/>
          <w:sz w:val="32"/>
          <w:szCs w:val="32"/>
          <w:lang w:val="en-US" w:eastAsia="zh-CN"/>
        </w:rPr>
        <w:t>63</w:t>
      </w:r>
      <w:r>
        <w:rPr>
          <w:rFonts w:eastAsia="楷体_GB2312"/>
          <w:bCs/>
          <w:sz w:val="32"/>
          <w:szCs w:val="32"/>
        </w:rPr>
        <w:t>次会议研究决定，现将《</w:t>
      </w:r>
      <w:r>
        <w:rPr>
          <w:rFonts w:hint="eastAsia" w:eastAsia="楷体_GB2312"/>
          <w:bCs/>
          <w:sz w:val="32"/>
          <w:szCs w:val="32"/>
        </w:rPr>
        <w:t>北京教育学院贯彻落实〈关于加强新时代廉洁文化建设的意见〉</w:t>
      </w:r>
      <w:bookmarkStart w:id="0" w:name="_GoBack"/>
      <w:bookmarkEnd w:id="0"/>
      <w:r>
        <w:rPr>
          <w:rFonts w:hint="eastAsia" w:eastAsia="楷体_GB2312"/>
          <w:bCs/>
          <w:sz w:val="32"/>
          <w:szCs w:val="32"/>
        </w:rPr>
        <w:t>的工作方案</w:t>
      </w:r>
      <w:r>
        <w:rPr>
          <w:rFonts w:eastAsia="楷体_GB2312"/>
          <w:bCs/>
          <w:sz w:val="32"/>
          <w:szCs w:val="32"/>
        </w:rPr>
        <w:t>》印发给你们，请认真贯彻落实。</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eastAsia="楷体_GB2312"/>
          <w:bCs/>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eastAsia="楷体_GB2312"/>
          <w:bCs/>
          <w:sz w:val="32"/>
          <w:szCs w:val="32"/>
        </w:rPr>
      </w:pP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eastAsia="楷体_GB2312"/>
          <w:bCs/>
          <w:sz w:val="32"/>
          <w:szCs w:val="32"/>
        </w:rPr>
      </w:pPr>
      <w:r>
        <w:rPr>
          <w:rFonts w:eastAsia="楷体_GB2312"/>
          <w:bCs/>
          <w:sz w:val="32"/>
          <w:szCs w:val="32"/>
        </w:rPr>
        <w:t xml:space="preserve">中共北京教育学院委员会 </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eastAsia="方正小标宋简体"/>
          <w:vanish/>
          <w:sz w:val="44"/>
          <w:szCs w:val="44"/>
        </w:rPr>
      </w:pPr>
      <w:r>
        <w:rPr>
          <w:rFonts w:eastAsia="楷体_GB2312"/>
          <w:bCs/>
          <w:sz w:val="32"/>
          <w:szCs w:val="32"/>
        </w:rPr>
        <w:t xml:space="preserve">   202</w:t>
      </w:r>
      <w:r>
        <w:rPr>
          <w:rFonts w:hint="eastAsia" w:eastAsia="楷体_GB2312"/>
          <w:bCs/>
          <w:sz w:val="32"/>
          <w:szCs w:val="32"/>
          <w:lang w:val="en-US" w:eastAsia="zh-CN"/>
        </w:rPr>
        <w:t>3</w:t>
      </w:r>
      <w:r>
        <w:rPr>
          <w:rFonts w:eastAsia="楷体_GB2312"/>
          <w:bCs/>
          <w:sz w:val="32"/>
          <w:szCs w:val="32"/>
        </w:rPr>
        <w:t>年</w:t>
      </w:r>
      <w:r>
        <w:rPr>
          <w:rFonts w:hint="eastAsia" w:eastAsia="楷体_GB2312"/>
          <w:bCs/>
          <w:sz w:val="32"/>
          <w:szCs w:val="32"/>
          <w:lang w:val="en-US" w:eastAsia="zh-CN"/>
        </w:rPr>
        <w:t>3</w:t>
      </w:r>
      <w:r>
        <w:rPr>
          <w:rFonts w:eastAsia="楷体_GB2312"/>
          <w:bCs/>
          <w:sz w:val="32"/>
          <w:szCs w:val="32"/>
        </w:rPr>
        <w:t>月</w:t>
      </w:r>
      <w:r>
        <w:rPr>
          <w:rFonts w:hint="eastAsia" w:eastAsia="楷体_GB2312"/>
          <w:bCs/>
          <w:sz w:val="32"/>
          <w:szCs w:val="32"/>
          <w:lang w:val="en-US" w:eastAsia="zh-CN"/>
        </w:rPr>
        <w:t>10</w:t>
      </w:r>
      <w:r>
        <w:rPr>
          <w:rFonts w:eastAsia="楷体_GB2312"/>
          <w:bCs/>
          <w:sz w:val="32"/>
          <w:szCs w:val="32"/>
        </w:rPr>
        <w:t xml:space="preserve">日    </w:t>
      </w:r>
    </w:p>
    <w:p>
      <w:pPr>
        <w:autoSpaceDE w:val="0"/>
        <w:autoSpaceDN w:val="0"/>
        <w:spacing w:line="560" w:lineRule="exact"/>
        <w:jc w:val="center"/>
        <w:rPr>
          <w:rFonts w:eastAsia="方正小标宋简体"/>
          <w:bCs/>
          <w:kern w:val="36"/>
          <w:sz w:val="44"/>
          <w:szCs w:val="32"/>
        </w:rPr>
      </w:pPr>
    </w:p>
    <w:p>
      <w:pPr>
        <w:keepNext w:val="0"/>
        <w:keepLines w:val="0"/>
        <w:pageBreakBefore w:val="0"/>
        <w:widowControl w:val="0"/>
        <w:kinsoku/>
        <w:wordWrap/>
        <w:overflowPunct/>
        <w:topLinePunct w:val="0"/>
        <w:autoSpaceDE/>
        <w:autoSpaceDN/>
        <w:bidi w:val="0"/>
        <w:adjustRightInd/>
        <w:snapToGrid/>
        <w:spacing w:line="680" w:lineRule="exact"/>
        <w:ind w:right="317"/>
        <w:jc w:val="center"/>
        <w:textAlignment w:val="auto"/>
        <w:rPr>
          <w:rFonts w:ascii="方正小标宋简体" w:hAnsi="等线" w:eastAsia="方正小标宋简体"/>
          <w:sz w:val="44"/>
          <w:szCs w:val="44"/>
        </w:rPr>
      </w:pPr>
      <w:r>
        <w:rPr>
          <w:rFonts w:hint="eastAsia" w:ascii="方正小标宋简体" w:hAnsi="等线" w:eastAsia="方正小标宋简体"/>
          <w:sz w:val="44"/>
          <w:szCs w:val="44"/>
        </w:rPr>
        <w:t>北京教育学院贯彻落实《关于加强新时代廉洁文化建设的意见》的工作方案</w:t>
      </w:r>
    </w:p>
    <w:p>
      <w:pPr>
        <w:ind w:right="320" w:firstLine="645"/>
        <w:rPr>
          <w:rFonts w:ascii="仿宋_GB2312" w:hAnsi="等线"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仿宋_GB2312" w:hAnsi="等线" w:eastAsia="仿宋_GB2312"/>
          <w:sz w:val="32"/>
          <w:szCs w:val="32"/>
        </w:rPr>
      </w:pPr>
      <w:r>
        <w:rPr>
          <w:rFonts w:hint="eastAsia" w:ascii="仿宋_GB2312" w:hAnsi="等线" w:eastAsia="仿宋_GB2312"/>
          <w:sz w:val="32"/>
          <w:szCs w:val="32"/>
        </w:rPr>
        <w:t>为深入贯彻落实中共中央办公厅《关于加强新时代廉洁文化建设的意见》精神，把加强廉洁文化建设作为一体推进“三不腐”基础性工程抓紧抓实抓好，推进学院全面从严治党向纵深发展，根据《北京市贯彻落实&lt;关于加强新时代廉洁文化建设的意见</w:t>
      </w:r>
      <w:r>
        <w:rPr>
          <w:rFonts w:ascii="仿宋_GB2312" w:hAnsi="等线" w:eastAsia="仿宋_GB2312"/>
          <w:sz w:val="32"/>
          <w:szCs w:val="32"/>
        </w:rPr>
        <w:t>&gt;</w:t>
      </w:r>
      <w:r>
        <w:rPr>
          <w:rFonts w:hint="eastAsia" w:ascii="仿宋_GB2312" w:hAnsi="等线" w:eastAsia="仿宋_GB2312"/>
          <w:sz w:val="32"/>
          <w:szCs w:val="32"/>
        </w:rPr>
        <w:t>的实施方案》要求，结合我院实际，制定本方案。</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黑体" w:hAnsi="黑体" w:eastAsia="黑体"/>
          <w:sz w:val="32"/>
          <w:szCs w:val="32"/>
        </w:rPr>
      </w:pPr>
      <w:r>
        <w:rPr>
          <w:rFonts w:hint="eastAsia" w:ascii="黑体" w:hAnsi="黑体" w:eastAsia="黑体"/>
          <w:sz w:val="32"/>
          <w:szCs w:val="32"/>
        </w:rPr>
        <w:t>一、夯实清正廉洁思想根基</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楷体_GB2312" w:hAnsi="等线" w:eastAsia="楷体_GB2312"/>
          <w:sz w:val="32"/>
          <w:szCs w:val="32"/>
        </w:rPr>
      </w:pPr>
      <w:r>
        <w:rPr>
          <w:rFonts w:hint="eastAsia" w:ascii="楷体_GB2312" w:hAnsi="等线" w:eastAsia="楷体_GB2312"/>
          <w:sz w:val="32"/>
          <w:szCs w:val="32"/>
        </w:rPr>
        <w:t>1.强化理论武装。</w:t>
      </w:r>
      <w:r>
        <w:rPr>
          <w:rFonts w:hint="eastAsia" w:ascii="仿宋_GB2312" w:hAnsi="等线" w:eastAsia="仿宋_GB2312"/>
          <w:sz w:val="32"/>
          <w:szCs w:val="32"/>
        </w:rPr>
        <w:t>坚持把学习贯彻习近平</w:t>
      </w:r>
      <w:r>
        <w:rPr>
          <w:rFonts w:ascii="仿宋_GB2312" w:hAnsi="等线" w:eastAsia="仿宋_GB2312"/>
          <w:sz w:val="32"/>
          <w:szCs w:val="32"/>
        </w:rPr>
        <w:t>新时代中国特色社会主义思想作为长期的重大政治任务，</w:t>
      </w:r>
      <w:r>
        <w:rPr>
          <w:rFonts w:hint="eastAsia" w:ascii="仿宋_GB2312" w:hAnsi="等线" w:eastAsia="仿宋_GB2312"/>
          <w:sz w:val="32"/>
          <w:szCs w:val="32"/>
        </w:rPr>
        <w:t>认真开展主题教育，</w:t>
      </w:r>
      <w:r>
        <w:rPr>
          <w:rFonts w:ascii="仿宋_GB2312" w:hAnsi="等线" w:eastAsia="仿宋_GB2312"/>
          <w:sz w:val="32"/>
          <w:szCs w:val="32"/>
        </w:rPr>
        <w:t>在学懂弄通做实上下功夫，以党的创新理论培根铸魂。</w:t>
      </w:r>
      <w:r>
        <w:rPr>
          <w:rFonts w:hint="eastAsia" w:ascii="仿宋_GB2312" w:hAnsi="等线" w:eastAsia="仿宋_GB2312"/>
          <w:sz w:val="32"/>
          <w:szCs w:val="32"/>
        </w:rPr>
        <w:t>持续深入学习贯彻党的二十大精神，</w:t>
      </w:r>
      <w:r>
        <w:rPr>
          <w:rFonts w:ascii="仿宋_GB2312" w:hAnsi="等线" w:eastAsia="仿宋_GB2312"/>
          <w:sz w:val="32"/>
          <w:szCs w:val="32"/>
        </w:rPr>
        <w:t>将习</w:t>
      </w:r>
      <w:r>
        <w:rPr>
          <w:rFonts w:hint="eastAsia" w:ascii="仿宋_GB2312" w:hAnsi="等线" w:eastAsia="仿宋_GB2312"/>
          <w:sz w:val="32"/>
          <w:szCs w:val="32"/>
        </w:rPr>
        <w:t>近平</w:t>
      </w:r>
      <w:r>
        <w:rPr>
          <w:rFonts w:ascii="仿宋_GB2312" w:hAnsi="等线" w:eastAsia="仿宋_GB2312"/>
          <w:sz w:val="32"/>
          <w:szCs w:val="32"/>
        </w:rPr>
        <w:t>总书记关于党风廉政建设、廉洁文化建设的重要论述，列入</w:t>
      </w:r>
      <w:r>
        <w:rPr>
          <w:rFonts w:hint="eastAsia" w:ascii="仿宋_GB2312" w:hAnsi="等线" w:eastAsia="仿宋_GB2312"/>
          <w:sz w:val="32"/>
          <w:szCs w:val="32"/>
        </w:rPr>
        <w:t>学院</w:t>
      </w:r>
      <w:r>
        <w:rPr>
          <w:rFonts w:ascii="仿宋_GB2312" w:hAnsi="等线" w:eastAsia="仿宋_GB2312"/>
          <w:sz w:val="32"/>
          <w:szCs w:val="32"/>
        </w:rPr>
        <w:t>党委</w:t>
      </w:r>
      <w:r>
        <w:rPr>
          <w:rFonts w:hint="eastAsia" w:ascii="仿宋_GB2312" w:hAnsi="等线" w:eastAsia="仿宋_GB2312"/>
          <w:sz w:val="32"/>
          <w:szCs w:val="32"/>
        </w:rPr>
        <w:t>及二级党组织</w:t>
      </w:r>
      <w:r>
        <w:rPr>
          <w:rFonts w:ascii="仿宋_GB2312" w:hAnsi="等线" w:eastAsia="仿宋_GB2312"/>
          <w:sz w:val="32"/>
          <w:szCs w:val="32"/>
        </w:rPr>
        <w:t>理论学</w:t>
      </w:r>
      <w:r>
        <w:rPr>
          <w:rFonts w:hint="eastAsia" w:ascii="仿宋_GB2312" w:hAnsi="等线" w:eastAsia="仿宋_GB2312"/>
          <w:sz w:val="32"/>
          <w:szCs w:val="32"/>
        </w:rPr>
        <w:t>习中心组学习计划，纳入北京教育党校及学院各类培训教学内容。牢记学院服务首都基础教育干部教师终身学习、助力首都基础教育事业发展的功能定位和职责使命，以更高标准率先带头加强理论武装。充分发挥教育管理与心理学院（教育干部学院）、思想政治教育与德育学院等学术资源和师资力量优势</w:t>
      </w:r>
      <w:r>
        <w:rPr>
          <w:rFonts w:ascii="仿宋_GB2312" w:hAnsi="等线" w:eastAsia="仿宋_GB2312"/>
          <w:sz w:val="32"/>
          <w:szCs w:val="32"/>
        </w:rPr>
        <w:t>，在主题宣传、政策宣讲、理论研究等工作中突出廉洁文化建设，教育引导全</w:t>
      </w:r>
      <w:r>
        <w:rPr>
          <w:rFonts w:hint="eastAsia" w:ascii="仿宋_GB2312" w:hAnsi="等线" w:eastAsia="仿宋_GB2312"/>
          <w:sz w:val="32"/>
          <w:szCs w:val="32"/>
        </w:rPr>
        <w:t>体</w:t>
      </w:r>
      <w:r>
        <w:rPr>
          <w:rFonts w:ascii="仿宋_GB2312" w:hAnsi="等线" w:eastAsia="仿宋_GB2312"/>
          <w:sz w:val="32"/>
          <w:szCs w:val="32"/>
        </w:rPr>
        <w:t>党员、干部</w:t>
      </w:r>
      <w:r>
        <w:rPr>
          <w:rFonts w:hint="eastAsia" w:ascii="仿宋_GB2312" w:hAnsi="等线" w:eastAsia="仿宋_GB2312"/>
          <w:sz w:val="32"/>
          <w:szCs w:val="32"/>
        </w:rPr>
        <w:t>和教职工</w:t>
      </w:r>
      <w:r>
        <w:rPr>
          <w:rFonts w:ascii="仿宋_GB2312" w:hAnsi="等线" w:eastAsia="仿宋_GB2312"/>
          <w:sz w:val="32"/>
          <w:szCs w:val="32"/>
        </w:rPr>
        <w:t>以理论上的坚定保证行动上的坚定，以思想上的清醒保证用权上的清醒，自觉抵制腐败、杜绝腐败、远离腐败</w:t>
      </w:r>
      <w:r>
        <w:rPr>
          <w:rFonts w:hint="eastAsia" w:ascii="仿宋_GB2312" w:hAnsi="等线" w:eastAsia="仿宋_GB2312"/>
          <w:sz w:val="32"/>
          <w:szCs w:val="32"/>
        </w:rPr>
        <w:t>，积极营造良好政治生态，争做新时代廉洁文化建设先锋。（</w:t>
      </w:r>
      <w:r>
        <w:rPr>
          <w:rFonts w:hint="eastAsia" w:ascii="楷体_GB2312" w:hAnsi="等线" w:eastAsia="楷体_GB2312"/>
          <w:sz w:val="32"/>
          <w:szCs w:val="32"/>
        </w:rPr>
        <w:t>牵头部门：党委宣传部、党委组织部、教育管理与心理学院、思想政治教育与德育学院、各二级党组织）</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楷体_GB2312" w:hAnsi="等线" w:eastAsia="楷体_GB2312"/>
          <w:sz w:val="32"/>
          <w:szCs w:val="32"/>
        </w:rPr>
      </w:pPr>
      <w:r>
        <w:rPr>
          <w:rFonts w:hint="eastAsia" w:ascii="楷体_GB2312" w:hAnsi="等线" w:eastAsia="楷体_GB2312"/>
          <w:sz w:val="32"/>
          <w:szCs w:val="32"/>
        </w:rPr>
        <w:t>2</w:t>
      </w:r>
      <w:r>
        <w:rPr>
          <w:rFonts w:ascii="楷体_GB2312" w:hAnsi="等线" w:eastAsia="楷体_GB2312"/>
          <w:sz w:val="32"/>
          <w:szCs w:val="32"/>
        </w:rPr>
        <w:t>.</w:t>
      </w:r>
      <w:r>
        <w:rPr>
          <w:rFonts w:hint="eastAsia" w:ascii="楷体_GB2312" w:hAnsi="等线" w:eastAsia="楷体_GB2312"/>
          <w:sz w:val="32"/>
          <w:szCs w:val="32"/>
        </w:rPr>
        <w:t>坚定理想信念。</w:t>
      </w:r>
      <w:r>
        <w:rPr>
          <w:rFonts w:ascii="仿宋_GB2312" w:hAnsi="等线" w:eastAsia="仿宋_GB2312"/>
          <w:sz w:val="32"/>
          <w:szCs w:val="32"/>
        </w:rPr>
        <w:t>坚持不懈把党史作为必修课、常修课，推动党史学习教育常态化长效化，进一步做到学史明理、学史增信、学史崇德、学史力行。坚持集中性教育和经常性教育相结合，推动理想信念教育常态化制度化，坚持教育引导、行为规范、实践养成相统一，巩固拓展“我为群众办实事”实践活动成果，常态化落实“双报到”工作机制，不断深化对党的性质宗旨的认识，始终做到心存敬畏。</w:t>
      </w:r>
      <w:r>
        <w:rPr>
          <w:rFonts w:hint="eastAsia" w:ascii="仿宋_GB2312" w:hAnsi="等线" w:eastAsia="仿宋_GB2312"/>
          <w:sz w:val="32"/>
          <w:szCs w:val="32"/>
        </w:rPr>
        <w:t>（</w:t>
      </w:r>
      <w:r>
        <w:rPr>
          <w:rFonts w:hint="eastAsia" w:ascii="楷体_GB2312" w:hAnsi="等线" w:eastAsia="楷体_GB2312"/>
          <w:sz w:val="32"/>
          <w:szCs w:val="32"/>
        </w:rPr>
        <w:t>牵头部门：党委宣传部、党委组织部）</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楷体_GB2312" w:hAnsi="等线" w:eastAsia="楷体_GB2312"/>
          <w:sz w:val="32"/>
          <w:szCs w:val="32"/>
        </w:rPr>
      </w:pPr>
      <w:r>
        <w:rPr>
          <w:rFonts w:hint="eastAsia" w:ascii="楷体_GB2312" w:hAnsi="等线" w:eastAsia="楷体_GB2312"/>
          <w:sz w:val="32"/>
          <w:szCs w:val="32"/>
        </w:rPr>
        <w:t>3</w:t>
      </w:r>
      <w:r>
        <w:rPr>
          <w:rFonts w:ascii="楷体_GB2312" w:hAnsi="等线" w:eastAsia="楷体_GB2312"/>
          <w:sz w:val="32"/>
          <w:szCs w:val="32"/>
        </w:rPr>
        <w:t>.</w:t>
      </w:r>
      <w:r>
        <w:rPr>
          <w:rFonts w:hint="eastAsia" w:ascii="楷体_GB2312" w:hAnsi="等线" w:eastAsia="楷体_GB2312"/>
          <w:sz w:val="32"/>
          <w:szCs w:val="32"/>
        </w:rPr>
        <w:t>涵养政治生态。</w:t>
      </w:r>
      <w:r>
        <w:rPr>
          <w:rFonts w:ascii="仿宋_GB2312" w:hAnsi="等线" w:eastAsia="仿宋_GB2312"/>
          <w:sz w:val="32"/>
          <w:szCs w:val="32"/>
        </w:rPr>
        <w:t>严格执行新形势下党内政治生活的若干准则，通过民主生活会、组织生活会、“三会一课”、主题党日、重温入党誓词、过“政治生日”等，不断增强党内政治生活的政治性、时代性、原则性、战斗性。严明政治纪律和政治规矩，对在党内搞政治团伙、小圈子、利益集团的人毫不手软，坚持不懈整治选人用人不正之风，坚决防范和查处“七个有之”问题。</w:t>
      </w:r>
      <w:r>
        <w:rPr>
          <w:rFonts w:hint="eastAsia" w:ascii="仿宋_GB2312" w:hAnsi="等线" w:eastAsia="仿宋_GB2312"/>
          <w:sz w:val="32"/>
          <w:szCs w:val="32"/>
        </w:rPr>
        <w:t>针对巡视巡察、全面从严治党（党建）工作考核、政治生态分析研判等工作中反映的突出问题，逐条拿出对策切实整改，维护风清气正的良好政治生态。教育引导全体党员、干部自觉践行廉洁自律准则，坚持公私分明、崇廉拒腐、尚俭戒奢、甘于奉献，以积极健康的党内政治文化引领廉洁文化建设。（</w:t>
      </w:r>
      <w:r>
        <w:rPr>
          <w:rFonts w:hint="eastAsia" w:ascii="楷体_GB2312" w:hAnsi="等线" w:eastAsia="楷体_GB2312"/>
          <w:sz w:val="32"/>
          <w:szCs w:val="32"/>
        </w:rPr>
        <w:t>牵头部门：党委组织部、纪检监察办公室）</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黑体" w:hAnsi="黑体" w:eastAsia="黑体"/>
          <w:sz w:val="32"/>
          <w:szCs w:val="32"/>
        </w:rPr>
      </w:pPr>
      <w:r>
        <w:rPr>
          <w:rFonts w:hint="eastAsia" w:ascii="黑体" w:hAnsi="黑体" w:eastAsia="黑体"/>
          <w:sz w:val="32"/>
          <w:szCs w:val="32"/>
        </w:rPr>
        <w:t>二、厚植廉洁奉公文化基础</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楷体_GB2312" w:hAnsi="等线" w:eastAsia="楷体_GB2312"/>
          <w:sz w:val="32"/>
          <w:szCs w:val="32"/>
        </w:rPr>
      </w:pPr>
      <w:r>
        <w:rPr>
          <w:rFonts w:hint="eastAsia" w:ascii="楷体_GB2312" w:hAnsi="等线" w:eastAsia="楷体_GB2312"/>
          <w:sz w:val="32"/>
          <w:szCs w:val="32"/>
        </w:rPr>
        <w:t>4</w:t>
      </w:r>
      <w:r>
        <w:rPr>
          <w:rFonts w:ascii="楷体_GB2312" w:hAnsi="等线" w:eastAsia="楷体_GB2312"/>
          <w:sz w:val="32"/>
          <w:szCs w:val="32"/>
        </w:rPr>
        <w:t>.</w:t>
      </w:r>
      <w:r>
        <w:rPr>
          <w:rFonts w:hint="eastAsia" w:ascii="楷体_GB2312" w:hAnsi="等线" w:eastAsia="楷体_GB2312"/>
          <w:sz w:val="32"/>
          <w:szCs w:val="32"/>
        </w:rPr>
        <w:t>传承勤廉基因。</w:t>
      </w:r>
      <w:r>
        <w:rPr>
          <w:rFonts w:hint="eastAsia" w:ascii="仿宋_GB2312" w:hAnsi="等线" w:eastAsia="仿宋_GB2312"/>
          <w:sz w:val="32"/>
          <w:szCs w:val="32"/>
        </w:rPr>
        <w:t>充分利用北京廉洁文化和首都红色文化资源优势，通过讲党课、看展览、听报告、红色体验等方式，讲好党史中的清廉故事。围绕伟大建党精神，面向全体党员、干部开展党的光荣传统和优良作风教育，深入挖掘和传承革命前辈的廉洁事迹和崇高品格。（</w:t>
      </w:r>
      <w:r>
        <w:rPr>
          <w:rFonts w:hint="eastAsia" w:ascii="楷体_GB2312" w:hAnsi="等线" w:eastAsia="楷体_GB2312"/>
          <w:sz w:val="32"/>
          <w:szCs w:val="32"/>
        </w:rPr>
        <w:t>牵头部门：党委组织部、党委宣传部、各二级党组织）</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楷体_GB2312" w:hAnsi="等线" w:eastAsia="楷体_GB2312"/>
          <w:b/>
          <w:sz w:val="32"/>
          <w:szCs w:val="32"/>
        </w:rPr>
      </w:pPr>
      <w:r>
        <w:rPr>
          <w:rFonts w:hint="eastAsia" w:ascii="楷体_GB2312" w:hAnsi="等线" w:eastAsia="楷体_GB2312"/>
          <w:sz w:val="32"/>
          <w:szCs w:val="32"/>
        </w:rPr>
        <w:t>5</w:t>
      </w:r>
      <w:r>
        <w:rPr>
          <w:rFonts w:ascii="楷体_GB2312" w:hAnsi="等线" w:eastAsia="楷体_GB2312"/>
          <w:sz w:val="32"/>
          <w:szCs w:val="32"/>
        </w:rPr>
        <w:t>.</w:t>
      </w:r>
      <w:r>
        <w:rPr>
          <w:rFonts w:hint="eastAsia" w:ascii="楷体_GB2312" w:hAnsi="等线" w:eastAsia="楷体_GB2312"/>
          <w:sz w:val="32"/>
          <w:szCs w:val="32"/>
        </w:rPr>
        <w:t>构建勤廉校园。</w:t>
      </w:r>
      <w:r>
        <w:rPr>
          <w:rFonts w:hint="eastAsia" w:ascii="仿宋_GB2312" w:hAnsi="等线" w:eastAsia="仿宋_GB2312"/>
          <w:sz w:val="32"/>
          <w:szCs w:val="32"/>
        </w:rPr>
        <w:t>以社会主义核心价值观为引领，弘扬清正廉洁价值观，把实践中较成熟、可践行的廉洁要求及时转化为制度规范，融入学院治理，发挥廉洁文化价值导向、行为约束、环境净化的基本功能，探索建立“校园廉洁文化”主题片区。充分发挥学术资源部意识形态前沿阵地作用，在图书馆设立“廉洁图书角”。深入推进重点领域监督执纪问责,持续整治群众身边腐败和作风问题，着力构建群众点题、及时纠治、推动整改工作机制。（</w:t>
      </w:r>
      <w:r>
        <w:rPr>
          <w:rFonts w:hint="eastAsia" w:ascii="楷体_GB2312" w:hAnsi="等线" w:eastAsia="楷体_GB2312"/>
          <w:sz w:val="32"/>
          <w:szCs w:val="32"/>
        </w:rPr>
        <w:t>牵头部门：党委宣传部、党委安全稳定工作部/安保后勤处、学术资源部、纪检监察办公室）</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黑体" w:hAnsi="黑体" w:eastAsia="黑体"/>
          <w:sz w:val="32"/>
          <w:szCs w:val="32"/>
        </w:rPr>
      </w:pPr>
      <w:r>
        <w:rPr>
          <w:rFonts w:hint="eastAsia" w:ascii="黑体" w:hAnsi="黑体" w:eastAsia="黑体"/>
          <w:sz w:val="32"/>
          <w:szCs w:val="32"/>
        </w:rPr>
        <w:t>三、培养廉洁自律道德操守</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楷体_GB2312" w:hAnsi="等线" w:eastAsia="楷体_GB2312"/>
          <w:sz w:val="32"/>
          <w:szCs w:val="32"/>
        </w:rPr>
      </w:pPr>
      <w:r>
        <w:rPr>
          <w:rFonts w:ascii="楷体_GB2312" w:hAnsi="等线" w:eastAsia="楷体_GB2312"/>
          <w:sz w:val="32"/>
          <w:szCs w:val="32"/>
        </w:rPr>
        <w:t>6.</w:t>
      </w:r>
      <w:r>
        <w:rPr>
          <w:rFonts w:hint="eastAsia" w:ascii="楷体_GB2312" w:hAnsi="等线" w:eastAsia="楷体_GB2312"/>
          <w:sz w:val="32"/>
          <w:szCs w:val="32"/>
        </w:rPr>
        <w:t>大力开展政德教育。</w:t>
      </w:r>
      <w:r>
        <w:rPr>
          <w:rFonts w:hint="eastAsia" w:ascii="仿宋_GB2312" w:hAnsi="等线" w:eastAsia="仿宋_GB2312"/>
          <w:sz w:val="32"/>
          <w:szCs w:val="32"/>
        </w:rPr>
        <w:t>围绕明大德、守公德、严私德的基本要求，将政德建设贯穿干部选拔任用、培养教育、管理监督全过程，将政德教育纳入学院干部教育规划和年度计划，教育引导党员、干部不断强化党性修养、宗旨意识和道德情操，做到心有所畏、言有所戒、行有所止。（</w:t>
      </w:r>
      <w:r>
        <w:rPr>
          <w:rFonts w:hint="eastAsia" w:ascii="楷体_GB2312" w:hAnsi="等线" w:eastAsia="楷体_GB2312"/>
          <w:sz w:val="32"/>
          <w:szCs w:val="32"/>
        </w:rPr>
        <w:t>牵头部门：党委组织部、党委教师工作部/人事处、党政办公室）</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楷体_GB2312" w:hAnsi="等线" w:eastAsia="楷体_GB2312"/>
          <w:sz w:val="32"/>
          <w:szCs w:val="32"/>
        </w:rPr>
      </w:pPr>
      <w:r>
        <w:rPr>
          <w:rFonts w:hint="eastAsia" w:ascii="楷体_GB2312" w:hAnsi="等线" w:eastAsia="楷体_GB2312"/>
          <w:sz w:val="32"/>
          <w:szCs w:val="32"/>
        </w:rPr>
        <w:t>7</w:t>
      </w:r>
      <w:r>
        <w:rPr>
          <w:rFonts w:ascii="楷体_GB2312" w:hAnsi="等线" w:eastAsia="楷体_GB2312"/>
          <w:sz w:val="32"/>
          <w:szCs w:val="32"/>
        </w:rPr>
        <w:t>.</w:t>
      </w:r>
      <w:r>
        <w:rPr>
          <w:rFonts w:hint="eastAsia" w:ascii="楷体_GB2312" w:hAnsi="等线" w:eastAsia="楷体_GB2312"/>
          <w:sz w:val="32"/>
          <w:szCs w:val="32"/>
        </w:rPr>
        <w:t>强化日常教育管理监督。</w:t>
      </w:r>
      <w:r>
        <w:rPr>
          <w:rFonts w:hint="eastAsia" w:ascii="仿宋_GB2312" w:hAnsi="等线" w:eastAsia="仿宋_GB2312"/>
          <w:sz w:val="32"/>
          <w:szCs w:val="32"/>
        </w:rPr>
        <w:t>坚持自律和他律相结合，选人用人和严格管理相统一，建立管思想、管工作、管作风、管纪律的从严管理体系，尤其要把关键少数和年轻干部管住管好，形成能者上、优者奖、庸者下、劣者汰的良好局面。坚持和完善党内谈话制度，用好任职谈话、日常谈话、提醒谈话、诫勉谈话等方式，深化“四种形态”运用机制，经常敲响思想警钟，抓早抓小、防微杜渐。对新入职、新提拔、新调整干部及时开展廉洁教育，将任前廉政谈话作为规定动作，明确纪法要求、划清履职红线。强化领导干部述责述廉，将执行廉洁纪律情况作为重要内容，述责述廉报告载入廉政档案并在一定范围内公开，自觉接受各方面监督。（</w:t>
      </w:r>
      <w:r>
        <w:rPr>
          <w:rFonts w:hint="eastAsia" w:ascii="楷体_GB2312" w:hAnsi="等线" w:eastAsia="楷体_GB2312"/>
          <w:sz w:val="32"/>
          <w:szCs w:val="32"/>
        </w:rPr>
        <w:t>牵头部门：党委组织部、纪检监察办公室）</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仿宋_GB2312" w:hAnsi="等线" w:eastAsia="仿宋_GB2312"/>
          <w:b/>
          <w:sz w:val="32"/>
          <w:szCs w:val="32"/>
        </w:rPr>
      </w:pPr>
      <w:r>
        <w:rPr>
          <w:rFonts w:hint="eastAsia" w:ascii="楷体_GB2312" w:hAnsi="等线" w:eastAsia="楷体_GB2312"/>
          <w:sz w:val="32"/>
          <w:szCs w:val="32"/>
        </w:rPr>
        <w:t>8</w:t>
      </w:r>
      <w:r>
        <w:rPr>
          <w:rFonts w:ascii="楷体_GB2312" w:hAnsi="等线" w:eastAsia="楷体_GB2312"/>
          <w:sz w:val="32"/>
          <w:szCs w:val="32"/>
        </w:rPr>
        <w:t>.</w:t>
      </w:r>
      <w:r>
        <w:rPr>
          <w:rFonts w:hint="eastAsia" w:ascii="楷体_GB2312" w:hAnsi="等线" w:eastAsia="楷体_GB2312"/>
          <w:sz w:val="32"/>
          <w:szCs w:val="32"/>
        </w:rPr>
        <w:t>注重家庭家风家教建设。</w:t>
      </w:r>
      <w:r>
        <w:rPr>
          <w:rFonts w:hint="eastAsia" w:ascii="仿宋_GB2312" w:hAnsi="等线" w:eastAsia="仿宋_GB2312"/>
          <w:sz w:val="32"/>
          <w:szCs w:val="32"/>
        </w:rPr>
        <w:t>把家风建设作为领导干部作风建设重要内容，教育领导干部以身作则从严管好亲属子女，严格执行个人有关事项报告制度，防范涉外行为风险。对未如实报告个人有关事项以及因家风不正、管理不严导致违纪违法问题的领导干部，依规依纪严肃查处。适时开展红色家风传承、清廉家风作品征集活动，办好家风文化主题展，把对党忠诚纳入家庭家教家风建设，推动廉洁教育融入家庭日常生活。（</w:t>
      </w:r>
      <w:r>
        <w:rPr>
          <w:rFonts w:hint="eastAsia" w:ascii="楷体_GB2312" w:hAnsi="等线" w:eastAsia="楷体_GB2312"/>
          <w:sz w:val="32"/>
          <w:szCs w:val="32"/>
        </w:rPr>
        <w:t>牵头部门：党委组织部、党委宣传部/互联网信息办公室、工会）</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黑体" w:hAnsi="黑体" w:eastAsia="黑体"/>
          <w:sz w:val="32"/>
          <w:szCs w:val="32"/>
        </w:rPr>
      </w:pPr>
      <w:r>
        <w:rPr>
          <w:rFonts w:hint="eastAsia" w:ascii="黑体" w:hAnsi="黑体" w:eastAsia="黑体"/>
          <w:sz w:val="32"/>
          <w:szCs w:val="32"/>
        </w:rPr>
        <w:t>四、发挥廉洁教育基础作用</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楷体_GB2312" w:hAnsi="等线" w:eastAsia="楷体_GB2312"/>
          <w:sz w:val="32"/>
          <w:szCs w:val="32"/>
        </w:rPr>
      </w:pPr>
      <w:r>
        <w:rPr>
          <w:rFonts w:ascii="楷体_GB2312" w:hAnsi="等线" w:eastAsia="楷体_GB2312"/>
          <w:sz w:val="32"/>
          <w:szCs w:val="32"/>
        </w:rPr>
        <w:t>9.</w:t>
      </w:r>
      <w:r>
        <w:rPr>
          <w:rFonts w:hint="eastAsia" w:ascii="楷体_GB2312" w:hAnsi="等线" w:eastAsia="楷体_GB2312"/>
          <w:sz w:val="32"/>
          <w:szCs w:val="32"/>
        </w:rPr>
        <w:t>强化形势教育。</w:t>
      </w:r>
      <w:r>
        <w:rPr>
          <w:rFonts w:hint="eastAsia" w:ascii="仿宋_GB2312" w:hAnsi="等线" w:eastAsia="仿宋_GB2312"/>
          <w:sz w:val="32"/>
          <w:szCs w:val="32"/>
        </w:rPr>
        <w:t>学院党政主要负责同志每年带头讲一次廉政党课，通过举办党风廉政建设专题讲座、形势政策报告会等形式，宣传阐释全面从严治党重大原则、重大任务和历史性成就，引导党员、干部把思想统一到全面从严治党战略方针上来，不断增强对反腐败斗争必胜的历史自信和文化自信。深入阐释反腐败斗争的严峻性、复杂性、长期性、艰巨性，教育党员、干部始终保持对“腐蚀”“围猎”的警觉，不断增强反腐败的思想自觉和行动自觉。（</w:t>
      </w:r>
      <w:r>
        <w:rPr>
          <w:rFonts w:hint="eastAsia" w:ascii="楷体_GB2312" w:hAnsi="等线" w:eastAsia="楷体_GB2312"/>
          <w:sz w:val="32"/>
          <w:szCs w:val="32"/>
        </w:rPr>
        <w:t>牵头部门：党政办公室、纪检监察办公室）</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楷体_GB2312" w:hAnsi="等线" w:eastAsia="楷体_GB2312"/>
          <w:sz w:val="32"/>
          <w:szCs w:val="32"/>
        </w:rPr>
      </w:pPr>
      <w:r>
        <w:rPr>
          <w:rFonts w:ascii="楷体_GB2312" w:hAnsi="等线" w:eastAsia="楷体_GB2312"/>
          <w:sz w:val="32"/>
          <w:szCs w:val="32"/>
        </w:rPr>
        <w:t>10.</w:t>
      </w:r>
      <w:r>
        <w:rPr>
          <w:rFonts w:hint="eastAsia" w:ascii="楷体_GB2312" w:hAnsi="等线" w:eastAsia="楷体_GB2312"/>
          <w:sz w:val="32"/>
          <w:szCs w:val="32"/>
        </w:rPr>
        <w:t>强化纪法意识。</w:t>
      </w:r>
      <w:r>
        <w:rPr>
          <w:rFonts w:hint="eastAsia" w:ascii="仿宋_GB2312" w:hAnsi="等线" w:eastAsia="仿宋_GB2312"/>
          <w:sz w:val="32"/>
          <w:szCs w:val="32"/>
        </w:rPr>
        <w:t>建立健全党内法规学习常态化机制，把学习掌握党章党规和法律法规列入党委理论学习中心组学习计划和基层党组织“三会一课”内容，坚持每年开展纪法教育周，通过专题党课、纪法微测试、交流研讨等系列活动，推动纪法教育全覆盖，不断增强党员、干部党规意识、法治意识、制度意识、纪律意识，促进依法履职、廉洁从教。（</w:t>
      </w:r>
      <w:r>
        <w:rPr>
          <w:rFonts w:hint="eastAsia" w:ascii="楷体_GB2312" w:hAnsi="等线" w:eastAsia="楷体_GB2312"/>
          <w:sz w:val="32"/>
          <w:szCs w:val="32"/>
        </w:rPr>
        <w:t>牵头部门：党委宣传部、党委组织部、纪检监察办公室、各二级党组织）</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仿宋_GB2312" w:hAnsi="等线" w:eastAsia="仿宋_GB2312"/>
          <w:sz w:val="32"/>
          <w:szCs w:val="32"/>
        </w:rPr>
      </w:pPr>
      <w:r>
        <w:rPr>
          <w:rFonts w:ascii="楷体_GB2312" w:hAnsi="等线" w:eastAsia="楷体_GB2312"/>
          <w:sz w:val="32"/>
          <w:szCs w:val="32"/>
        </w:rPr>
        <w:t>11.</w:t>
      </w:r>
      <w:r>
        <w:rPr>
          <w:rFonts w:hint="eastAsia" w:ascii="楷体_GB2312" w:hAnsi="等线" w:eastAsia="楷体_GB2312"/>
          <w:sz w:val="32"/>
          <w:szCs w:val="32"/>
        </w:rPr>
        <w:t>强化警示震慑。</w:t>
      </w:r>
      <w:r>
        <w:rPr>
          <w:rFonts w:hint="eastAsia" w:ascii="仿宋_GB2312" w:hAnsi="等线" w:eastAsia="仿宋_GB2312"/>
          <w:sz w:val="32"/>
          <w:szCs w:val="32"/>
        </w:rPr>
        <w:t>每年召开警示教育大会，适时组织参观北京市全面从严治党警示教育基地以及教育领域警示教育基地。针对身边典型案例，通过召开警示教育大会，观看警示教育片、编印警示教育案例汇编、制发纪检监察建议书等方式，健全以案说德、以案说纪、以案说法、以案说责机制，分层分类精准开展警示教育。重点选取违反中央八项规定精神、违反党的政治纪律、重大职务违法和职务犯罪、严重失职失责等典型案例加大通报曝光力度，持续强化震慑。（</w:t>
      </w:r>
      <w:r>
        <w:rPr>
          <w:rFonts w:hint="eastAsia" w:ascii="楷体_GB2312" w:hAnsi="等线" w:eastAsia="楷体_GB2312"/>
          <w:sz w:val="32"/>
          <w:szCs w:val="32"/>
        </w:rPr>
        <w:t>牵头部门：党政办公室、纪检监察办公室）</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楷体_GB2312" w:hAnsi="等线" w:eastAsia="楷体_GB2312"/>
          <w:sz w:val="32"/>
          <w:szCs w:val="32"/>
        </w:rPr>
      </w:pPr>
      <w:r>
        <w:rPr>
          <w:rFonts w:hint="eastAsia" w:ascii="楷体_GB2312" w:hAnsi="等线" w:eastAsia="楷体_GB2312"/>
          <w:sz w:val="32"/>
          <w:szCs w:val="32"/>
        </w:rPr>
        <w:t>1</w:t>
      </w:r>
      <w:r>
        <w:rPr>
          <w:rFonts w:ascii="楷体_GB2312" w:hAnsi="等线" w:eastAsia="楷体_GB2312"/>
          <w:sz w:val="32"/>
          <w:szCs w:val="32"/>
        </w:rPr>
        <w:t>2.</w:t>
      </w:r>
      <w:r>
        <w:rPr>
          <w:rFonts w:hint="eastAsia" w:ascii="楷体_GB2312" w:hAnsi="等线" w:eastAsia="楷体_GB2312"/>
          <w:sz w:val="32"/>
          <w:szCs w:val="32"/>
        </w:rPr>
        <w:t>强化示范引领。</w:t>
      </w:r>
      <w:r>
        <w:rPr>
          <w:rFonts w:hint="eastAsia" w:ascii="仿宋_GB2312" w:hAnsi="等线" w:eastAsia="仿宋_GB2312"/>
          <w:sz w:val="32"/>
          <w:szCs w:val="32"/>
        </w:rPr>
        <w:t>全体党员领导干部要按照“信念坚定、为民服务、勤政务实、敢于担当、清正廉洁”的标准，在廉洁文化建设中以身作则、以上率下，发挥示范带动作用。充分发挥榜样的精神引领作用，在评选表彰“一先双优”，选树师德标兵、师德榜样等先进典型工作中，将勤政廉洁作为一项重要考察内容，注重发现勤廉典型，综合运用宣传报道、学习交流、宣讲报告等方式，大力宣传勤廉事迹，让党员干部学有榜样、行有示范、赶有目标。（</w:t>
      </w:r>
      <w:r>
        <w:rPr>
          <w:rFonts w:hint="eastAsia" w:ascii="楷体_GB2312" w:hAnsi="等线" w:eastAsia="楷体_GB2312"/>
          <w:sz w:val="32"/>
          <w:szCs w:val="32"/>
        </w:rPr>
        <w:t>牵头部门：党委宣传部、党委组织部、工会）</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黑体" w:hAnsi="黑体" w:eastAsia="黑体"/>
          <w:sz w:val="32"/>
          <w:szCs w:val="32"/>
        </w:rPr>
      </w:pPr>
      <w:r>
        <w:rPr>
          <w:rFonts w:hint="eastAsia" w:ascii="黑体" w:hAnsi="黑体" w:eastAsia="黑体"/>
          <w:sz w:val="32"/>
          <w:szCs w:val="32"/>
        </w:rPr>
        <w:t>五、弘扬崇廉拒腐社会风尚</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楷体_GB2312" w:hAnsi="等线" w:eastAsia="楷体_GB2312"/>
          <w:sz w:val="32"/>
          <w:szCs w:val="32"/>
        </w:rPr>
      </w:pPr>
      <w:r>
        <w:rPr>
          <w:rFonts w:ascii="楷体_GB2312" w:hAnsi="等线" w:eastAsia="楷体_GB2312"/>
          <w:sz w:val="32"/>
          <w:szCs w:val="32"/>
        </w:rPr>
        <w:t>13.</w:t>
      </w:r>
      <w:r>
        <w:rPr>
          <w:rFonts w:hint="eastAsia" w:ascii="楷体_GB2312" w:hAnsi="等线" w:eastAsia="楷体_GB2312"/>
          <w:sz w:val="32"/>
          <w:szCs w:val="32"/>
        </w:rPr>
        <w:t>多元化传播廉洁理念。</w:t>
      </w:r>
      <w:r>
        <w:rPr>
          <w:rFonts w:hint="eastAsia" w:ascii="仿宋_GB2312" w:hAnsi="等线" w:eastAsia="仿宋_GB2312"/>
          <w:sz w:val="32"/>
          <w:szCs w:val="32"/>
        </w:rPr>
        <w:t>将廉洁文化建设融入党的宣传思想文化工作，充分利用校园媒体和网络平台，加大全面从严治党相关内容的宣传。坚持精准传播，有效覆盖，营造崇廉拒腐良好氛围。通过设立廉洁文化标语、提示牌，举办廉洁文化主题展览等方式，推进廉洁文化与校风、校训相融合，增强廉洁文化的辐射力、影响力、感染力。（</w:t>
      </w:r>
      <w:r>
        <w:rPr>
          <w:rFonts w:hint="eastAsia" w:ascii="楷体_GB2312" w:hAnsi="等线" w:eastAsia="楷体_GB2312"/>
          <w:sz w:val="32"/>
          <w:szCs w:val="32"/>
        </w:rPr>
        <w:t>牵头部门：党委宣传部/互联网信息办公室、党委安全稳定工作处/安保后勤处）</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仿宋_GB2312" w:hAnsi="等线" w:eastAsia="仿宋_GB2312"/>
          <w:b/>
          <w:sz w:val="32"/>
          <w:szCs w:val="32"/>
        </w:rPr>
      </w:pPr>
      <w:r>
        <w:rPr>
          <w:rFonts w:hint="eastAsia" w:ascii="楷体_GB2312" w:hAnsi="等线" w:eastAsia="楷体_GB2312"/>
          <w:sz w:val="32"/>
          <w:szCs w:val="32"/>
        </w:rPr>
        <w:t>1</w:t>
      </w:r>
      <w:r>
        <w:rPr>
          <w:rFonts w:ascii="楷体_GB2312" w:hAnsi="等线" w:eastAsia="楷体_GB2312"/>
          <w:sz w:val="32"/>
          <w:szCs w:val="32"/>
        </w:rPr>
        <w:t>4.</w:t>
      </w:r>
      <w:r>
        <w:rPr>
          <w:rFonts w:hint="eastAsia" w:ascii="楷体_GB2312" w:hAnsi="等线" w:eastAsia="楷体_GB2312"/>
          <w:sz w:val="32"/>
          <w:szCs w:val="32"/>
        </w:rPr>
        <w:t>丰富廉洁文化活动内容。</w:t>
      </w:r>
      <w:r>
        <w:rPr>
          <w:rFonts w:hint="eastAsia" w:ascii="仿宋_GB2312" w:hAnsi="等线" w:eastAsia="仿宋_GB2312"/>
          <w:sz w:val="32"/>
          <w:szCs w:val="32"/>
        </w:rPr>
        <w:t>充分利用首都廉洁教育资源、廉洁文化优质产品和服务供给，扩大宣传学习。结合建院7</w:t>
      </w:r>
      <w:r>
        <w:rPr>
          <w:rFonts w:ascii="仿宋_GB2312" w:hAnsi="等线" w:eastAsia="仿宋_GB2312"/>
          <w:sz w:val="32"/>
          <w:szCs w:val="32"/>
        </w:rPr>
        <w:t>0</w:t>
      </w:r>
      <w:r>
        <w:rPr>
          <w:rFonts w:hint="eastAsia" w:ascii="仿宋_GB2312" w:hAnsi="等线" w:eastAsia="仿宋_GB2312"/>
          <w:sz w:val="32"/>
          <w:szCs w:val="32"/>
        </w:rPr>
        <w:t>周年，深入挖掘学院老前辈廉洁故事，围绕全市开展的“清风北京·廉洁颂”主题教育活动，讲述好学院全面从严治党故事，突出学院工作特色。依托体育与艺术教育学院等相关专业力量，线上线下相结合，开展公益作品征集、文化艺术创作及特色宣讲等廉洁文化创建活动，构建“清廉教院”特色廉洁文化品牌。（</w:t>
      </w:r>
      <w:r>
        <w:rPr>
          <w:rFonts w:hint="eastAsia" w:ascii="楷体_GB2312" w:hAnsi="等线" w:eastAsia="楷体_GB2312"/>
          <w:sz w:val="32"/>
          <w:szCs w:val="32"/>
        </w:rPr>
        <w:t>牵头部门：党委宣传部/互联网信息办公室、离退休工作处、体育与艺术教育学院）</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黑体" w:hAnsi="黑体" w:eastAsia="黑体"/>
          <w:sz w:val="32"/>
          <w:szCs w:val="32"/>
        </w:rPr>
      </w:pPr>
      <w:r>
        <w:rPr>
          <w:rFonts w:hint="eastAsia" w:ascii="黑体" w:hAnsi="黑体" w:eastAsia="黑体"/>
          <w:sz w:val="32"/>
          <w:szCs w:val="32"/>
        </w:rPr>
        <w:t>六、加强组织领导和保障</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仿宋_GB2312" w:hAnsi="等线" w:eastAsia="仿宋_GB2312"/>
          <w:sz w:val="32"/>
          <w:szCs w:val="32"/>
        </w:rPr>
      </w:pPr>
      <w:r>
        <w:rPr>
          <w:rFonts w:ascii="楷体_GB2312" w:hAnsi="等线" w:eastAsia="楷体_GB2312"/>
          <w:sz w:val="32"/>
          <w:szCs w:val="32"/>
        </w:rPr>
        <w:t>15.</w:t>
      </w:r>
      <w:r>
        <w:rPr>
          <w:rFonts w:hint="eastAsia" w:ascii="楷体_GB2312" w:hAnsi="等线" w:eastAsia="楷体_GB2312"/>
          <w:sz w:val="32"/>
          <w:szCs w:val="32"/>
        </w:rPr>
        <w:t>加强组织领导。</w:t>
      </w:r>
      <w:r>
        <w:rPr>
          <w:rFonts w:hint="eastAsia" w:ascii="仿宋_GB2312" w:hAnsi="等线" w:eastAsia="仿宋_GB2312"/>
          <w:sz w:val="32"/>
          <w:szCs w:val="32"/>
        </w:rPr>
        <w:t>学院党委将廉洁文化建设列入常委会重要议题加强研究，做好顶层设计与指导。各党组织、各部门要切实担负起廉洁文化建设的政治责任，牢固树立“一盘棋”思想，把廉洁文化建设纳入党风廉政建设和反腐败工作布局进行谋划，融入管党治党、办学治校、立德树人各方面全过程，每年进行专题研究，定期做出部署安排，跟进关注进展情况，及时研究解决问题。（</w:t>
      </w:r>
      <w:r>
        <w:rPr>
          <w:rFonts w:hint="eastAsia" w:ascii="楷体_GB2312" w:hAnsi="等线" w:eastAsia="楷体_GB2312"/>
          <w:sz w:val="32"/>
          <w:szCs w:val="32"/>
        </w:rPr>
        <w:t>牵头部门：党委组织部、党政办公室、纪检监察办公室、各党组织、各部门）</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仿宋_GB2312" w:hAnsi="等线" w:eastAsia="仿宋_GB2312"/>
          <w:sz w:val="32"/>
          <w:szCs w:val="32"/>
        </w:rPr>
      </w:pPr>
      <w:r>
        <w:rPr>
          <w:rFonts w:hint="eastAsia" w:ascii="楷体_GB2312" w:hAnsi="等线" w:eastAsia="楷体_GB2312"/>
          <w:sz w:val="32"/>
          <w:szCs w:val="32"/>
        </w:rPr>
        <w:t>1</w:t>
      </w:r>
      <w:r>
        <w:rPr>
          <w:rFonts w:ascii="楷体_GB2312" w:hAnsi="等线" w:eastAsia="楷体_GB2312"/>
          <w:sz w:val="32"/>
          <w:szCs w:val="32"/>
        </w:rPr>
        <w:t>6.</w:t>
      </w:r>
      <w:r>
        <w:rPr>
          <w:rFonts w:hint="eastAsia" w:ascii="楷体_GB2312" w:hAnsi="等线" w:eastAsia="楷体_GB2312"/>
          <w:sz w:val="32"/>
          <w:szCs w:val="32"/>
        </w:rPr>
        <w:t>加强统筹协调。</w:t>
      </w:r>
      <w:r>
        <w:rPr>
          <w:rFonts w:hint="eastAsia" w:ascii="仿宋_GB2312" w:hAnsi="等线" w:eastAsia="仿宋_GB2312"/>
          <w:sz w:val="32"/>
          <w:szCs w:val="32"/>
        </w:rPr>
        <w:t>建立学院廉洁文化建设统筹协调机制，学院纪委全程组织推动，党委组织部把廉洁教育作为干部教育培训重要内容，党委宣传部加大宣传阐释力度、统筹廉洁文化宣传，各党组织、各部门共同参与，围绕推动廉洁文化建设和活动开展，加强研究会商、协作联动，不断增强工作合力。（</w:t>
      </w:r>
      <w:r>
        <w:rPr>
          <w:rFonts w:hint="eastAsia" w:ascii="楷体_GB2312" w:hAnsi="等线" w:eastAsia="楷体_GB2312"/>
          <w:sz w:val="32"/>
          <w:szCs w:val="32"/>
        </w:rPr>
        <w:t>牵头部门：纪检监察办公室、党委组织部、党委宣传部、各党组织、各部门）</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仿宋_GB2312" w:hAnsi="等线" w:eastAsia="仿宋_GB2312"/>
          <w:sz w:val="32"/>
          <w:szCs w:val="32"/>
        </w:rPr>
      </w:pPr>
      <w:r>
        <w:rPr>
          <w:rFonts w:hint="eastAsia" w:ascii="楷体_GB2312" w:hAnsi="等线" w:eastAsia="楷体_GB2312"/>
          <w:sz w:val="32"/>
          <w:szCs w:val="32"/>
        </w:rPr>
        <w:t>1</w:t>
      </w:r>
      <w:r>
        <w:rPr>
          <w:rFonts w:ascii="楷体_GB2312" w:hAnsi="等线" w:eastAsia="楷体_GB2312"/>
          <w:sz w:val="32"/>
          <w:szCs w:val="32"/>
        </w:rPr>
        <w:t>7.</w:t>
      </w:r>
      <w:r>
        <w:rPr>
          <w:rFonts w:hint="eastAsia" w:ascii="楷体_GB2312" w:hAnsi="等线" w:eastAsia="楷体_GB2312"/>
          <w:sz w:val="32"/>
          <w:szCs w:val="32"/>
        </w:rPr>
        <w:t>加强系统联动。</w:t>
      </w:r>
      <w:r>
        <w:rPr>
          <w:rFonts w:hint="eastAsia" w:ascii="仿宋_GB2312" w:hAnsi="等线" w:eastAsia="仿宋_GB2312"/>
          <w:sz w:val="32"/>
          <w:szCs w:val="32"/>
        </w:rPr>
        <w:t>构建自上而下的统筹和自下而上的创新机制，及时总结推广基层经验，使廉洁文化建设上下呼应、相互配合、形成整体，不断提高学院廉洁文化建设水平。（</w:t>
      </w:r>
      <w:r>
        <w:rPr>
          <w:rFonts w:hint="eastAsia" w:ascii="楷体_GB2312" w:hAnsi="等线" w:eastAsia="楷体_GB2312"/>
          <w:sz w:val="32"/>
          <w:szCs w:val="32"/>
        </w:rPr>
        <w:t>牵头部门：党政办公室、纪检监察办公室）</w:t>
      </w:r>
    </w:p>
    <w:p>
      <w:pPr>
        <w:keepNext w:val="0"/>
        <w:keepLines w:val="0"/>
        <w:pageBreakBefore w:val="0"/>
        <w:widowControl w:val="0"/>
        <w:kinsoku/>
        <w:wordWrap/>
        <w:overflowPunct/>
        <w:topLinePunct w:val="0"/>
        <w:autoSpaceDE/>
        <w:autoSpaceDN/>
        <w:bidi w:val="0"/>
        <w:adjustRightInd/>
        <w:snapToGrid/>
        <w:spacing w:line="560" w:lineRule="exact"/>
        <w:ind w:right="317" w:firstLine="640" w:firstLineChars="200"/>
        <w:textAlignment w:val="auto"/>
        <w:rPr>
          <w:rFonts w:ascii="仿宋_GB2312" w:hAnsi="等线" w:eastAsia="仿宋_GB2312"/>
          <w:sz w:val="32"/>
          <w:szCs w:val="32"/>
        </w:rPr>
      </w:pPr>
      <w:r>
        <w:rPr>
          <w:rFonts w:hint="eastAsia" w:ascii="楷体_GB2312" w:hAnsi="等线" w:eastAsia="楷体_GB2312"/>
          <w:sz w:val="32"/>
          <w:szCs w:val="32"/>
        </w:rPr>
        <w:t>1</w:t>
      </w:r>
      <w:r>
        <w:rPr>
          <w:rFonts w:ascii="楷体_GB2312" w:hAnsi="等线" w:eastAsia="楷体_GB2312"/>
          <w:sz w:val="32"/>
          <w:szCs w:val="32"/>
        </w:rPr>
        <w:t>8.</w:t>
      </w:r>
      <w:r>
        <w:rPr>
          <w:rFonts w:hint="eastAsia" w:ascii="楷体_GB2312" w:hAnsi="等线" w:eastAsia="楷体_GB2312"/>
          <w:sz w:val="32"/>
          <w:szCs w:val="32"/>
        </w:rPr>
        <w:t>加强工作保障。</w:t>
      </w:r>
      <w:r>
        <w:rPr>
          <w:rFonts w:hint="eastAsia" w:ascii="仿宋_GB2312" w:hAnsi="等线" w:eastAsia="仿宋_GB2312"/>
          <w:sz w:val="32"/>
          <w:szCs w:val="32"/>
        </w:rPr>
        <w:t>把廉洁文化建设纳入全面从严治党（党建）工作考核，细化考核指标，重点对各党组织、各部门推进廉洁文化建设的责任落实、活动开展、工作成效等情况进行检查考核。加强经费保障，将廉洁文化建设项目经费统筹纳入学院年度预算，务实节俭、高效使用。（</w:t>
      </w:r>
      <w:r>
        <w:rPr>
          <w:rFonts w:hint="eastAsia" w:ascii="楷体_GB2312" w:hAnsi="等线" w:eastAsia="楷体_GB2312"/>
          <w:sz w:val="32"/>
          <w:szCs w:val="32"/>
        </w:rPr>
        <w:t>牵头部门：党政办公室、纪检监察办公室、财务资产处）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           20</w:t>
      </w:r>
      <w:r>
        <w:rPr>
          <w:rFonts w:hint="eastAsia" w:eastAsia="仿宋_GB2312"/>
          <w:sz w:val="28"/>
        </w:rPr>
        <w:t>2</w:t>
      </w:r>
      <w:r>
        <w:rPr>
          <w:rFonts w:hint="eastAsia" w:eastAsia="仿宋_GB2312"/>
          <w:sz w:val="28"/>
          <w:lang w:val="en-US" w:eastAsia="zh-CN"/>
        </w:rPr>
        <w:t>3</w:t>
      </w:r>
      <w:r>
        <w:rPr>
          <w:rFonts w:eastAsia="仿宋_GB2312"/>
          <w:sz w:val="28"/>
        </w:rPr>
        <w:t>年</w:t>
      </w:r>
      <w:r>
        <w:rPr>
          <w:rFonts w:hint="eastAsia" w:eastAsia="仿宋_GB2312"/>
          <w:sz w:val="28"/>
          <w:lang w:val="en-US" w:eastAsia="zh-CN"/>
        </w:rPr>
        <w:t>3</w:t>
      </w:r>
      <w:r>
        <w:rPr>
          <w:rFonts w:eastAsia="仿宋_GB2312"/>
          <w:sz w:val="28"/>
        </w:rPr>
        <w:t>月</w:t>
      </w:r>
      <w:r>
        <w:rPr>
          <w:rFonts w:hint="eastAsia" w:eastAsia="仿宋_GB2312"/>
          <w:sz w:val="28"/>
          <w:lang w:val="en-US" w:eastAsia="zh-CN"/>
        </w:rPr>
        <w:t>10</w:t>
      </w:r>
      <w:r>
        <w:rPr>
          <w:rFonts w:eastAsia="仿宋_GB2312"/>
          <w:sz w:val="28"/>
        </w:rPr>
        <w:t>日印发</w:t>
      </w:r>
    </w:p>
    <w:sectPr>
      <w:headerReference r:id="rId3" w:type="default"/>
      <w:footerReference r:id="rId4" w:type="default"/>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-424815</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33.45pt;height:18.15pt;width:42.05pt;mso-position-horizontal:outside;mso-position-horizontal-relative:margin;mso-wrap-style:none;z-index:251659264;mso-width-relative:page;mso-height-relative:page;" filled="f" stroked="f" coordsize="21600,21600" o:gfxdata="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rI3dNQAAAAHAQAADwAAAAAAAAABACAAAAAiAAAAZHJzL2Rvd25yZXYueG1sUEsB&#10;AhQAFAAAAAgAh07iQGrxm4v5AQAAAQQAAA4AAAAAAAAAAQAgAAAAIwEAAGRycy9lMm9Eb2MueG1s&#10;UEsFBgAAAAAGAAYAWQEAAI4FAAAAAA==&#10;">
              <v:fill on="f" focussize="0,0"/>
              <v:stroke on="f"/>
              <v:imagedata o:title=""/>
              <o:lock v:ext="edit" aspectratio="f"/>
              <v:textbox inset="0mm,0mm,0mm,0mm" style="mso-fit-shape-to-text:t;">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hideSpellingErrors/>
  <w:hideGrammaticalErrors/>
  <w:documentProtection w:enforcement="0"/>
  <w:defaultTabStop w:val="425"/>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2D7568"/>
    <w:rsid w:val="01A119FC"/>
    <w:rsid w:val="023B0D85"/>
    <w:rsid w:val="0393096F"/>
    <w:rsid w:val="03EF48AA"/>
    <w:rsid w:val="04FF7AE2"/>
    <w:rsid w:val="0501110B"/>
    <w:rsid w:val="05FE024C"/>
    <w:rsid w:val="065C5168"/>
    <w:rsid w:val="07EF062B"/>
    <w:rsid w:val="07F76E78"/>
    <w:rsid w:val="08397C17"/>
    <w:rsid w:val="084C09B0"/>
    <w:rsid w:val="09922F90"/>
    <w:rsid w:val="0A51452A"/>
    <w:rsid w:val="0BED4349"/>
    <w:rsid w:val="0C3D03F2"/>
    <w:rsid w:val="0C41029C"/>
    <w:rsid w:val="0C7B0F8B"/>
    <w:rsid w:val="0C845BEF"/>
    <w:rsid w:val="0C8B1A4A"/>
    <w:rsid w:val="0CA85443"/>
    <w:rsid w:val="0E1B522C"/>
    <w:rsid w:val="0E743BCE"/>
    <w:rsid w:val="0F5576BB"/>
    <w:rsid w:val="0FB91C2B"/>
    <w:rsid w:val="0FD52A61"/>
    <w:rsid w:val="0FDC376D"/>
    <w:rsid w:val="10217675"/>
    <w:rsid w:val="10CB3597"/>
    <w:rsid w:val="12BF0206"/>
    <w:rsid w:val="132E255A"/>
    <w:rsid w:val="137C3E5C"/>
    <w:rsid w:val="14205C34"/>
    <w:rsid w:val="14D959F5"/>
    <w:rsid w:val="150A601E"/>
    <w:rsid w:val="177207C7"/>
    <w:rsid w:val="19082E26"/>
    <w:rsid w:val="19EB097E"/>
    <w:rsid w:val="1A257270"/>
    <w:rsid w:val="1AA32939"/>
    <w:rsid w:val="1B0C1DB2"/>
    <w:rsid w:val="1B407A44"/>
    <w:rsid w:val="1B517BA6"/>
    <w:rsid w:val="1BF626C3"/>
    <w:rsid w:val="1C3F1085"/>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A4E1E5C"/>
    <w:rsid w:val="2B9E478D"/>
    <w:rsid w:val="2BCA3D60"/>
    <w:rsid w:val="2BEB48B6"/>
    <w:rsid w:val="2C306B2E"/>
    <w:rsid w:val="2C526E62"/>
    <w:rsid w:val="2C555DB3"/>
    <w:rsid w:val="2C67659D"/>
    <w:rsid w:val="2CD16B5C"/>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CA5CEE"/>
    <w:rsid w:val="38F76578"/>
    <w:rsid w:val="39656507"/>
    <w:rsid w:val="39AF77BF"/>
    <w:rsid w:val="3A072462"/>
    <w:rsid w:val="3A10608A"/>
    <w:rsid w:val="3A774A53"/>
    <w:rsid w:val="3A7B204F"/>
    <w:rsid w:val="3C4C0839"/>
    <w:rsid w:val="3C75728C"/>
    <w:rsid w:val="3C7E1027"/>
    <w:rsid w:val="3C9B3888"/>
    <w:rsid w:val="3DDF388E"/>
    <w:rsid w:val="3E091AA4"/>
    <w:rsid w:val="3E6C4797"/>
    <w:rsid w:val="3E746645"/>
    <w:rsid w:val="3EF85104"/>
    <w:rsid w:val="3F0D65C9"/>
    <w:rsid w:val="3F4E4553"/>
    <w:rsid w:val="3FC24297"/>
    <w:rsid w:val="3FCC69FD"/>
    <w:rsid w:val="41250FD4"/>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C66B4F"/>
    <w:rsid w:val="50F07AFB"/>
    <w:rsid w:val="511E7FC6"/>
    <w:rsid w:val="52A53D62"/>
    <w:rsid w:val="536D011B"/>
    <w:rsid w:val="545E797B"/>
    <w:rsid w:val="54C61734"/>
    <w:rsid w:val="5511245D"/>
    <w:rsid w:val="55212DF0"/>
    <w:rsid w:val="552F1E5E"/>
    <w:rsid w:val="55407EEE"/>
    <w:rsid w:val="55700DEF"/>
    <w:rsid w:val="55701085"/>
    <w:rsid w:val="55954627"/>
    <w:rsid w:val="55EA2CC2"/>
    <w:rsid w:val="562B1B9F"/>
    <w:rsid w:val="579237AF"/>
    <w:rsid w:val="590374F4"/>
    <w:rsid w:val="59270ED6"/>
    <w:rsid w:val="59A70F49"/>
    <w:rsid w:val="59C44D46"/>
    <w:rsid w:val="5A7A7E04"/>
    <w:rsid w:val="5C145707"/>
    <w:rsid w:val="5C89467B"/>
    <w:rsid w:val="5E180794"/>
    <w:rsid w:val="5E993878"/>
    <w:rsid w:val="5F641CB7"/>
    <w:rsid w:val="5FBB6B20"/>
    <w:rsid w:val="60081CAE"/>
    <w:rsid w:val="60A86070"/>
    <w:rsid w:val="61D46FF0"/>
    <w:rsid w:val="6284160B"/>
    <w:rsid w:val="62C53D40"/>
    <w:rsid w:val="62E01369"/>
    <w:rsid w:val="65871669"/>
    <w:rsid w:val="662B430D"/>
    <w:rsid w:val="66650099"/>
    <w:rsid w:val="674B2FFB"/>
    <w:rsid w:val="681F71B9"/>
    <w:rsid w:val="68B04193"/>
    <w:rsid w:val="690A5D96"/>
    <w:rsid w:val="6995504F"/>
    <w:rsid w:val="6ADD3871"/>
    <w:rsid w:val="6B2057A2"/>
    <w:rsid w:val="6B612A39"/>
    <w:rsid w:val="6C8D0471"/>
    <w:rsid w:val="6CF65B43"/>
    <w:rsid w:val="6D211987"/>
    <w:rsid w:val="6D3A128E"/>
    <w:rsid w:val="6D427FA3"/>
    <w:rsid w:val="6DA87587"/>
    <w:rsid w:val="6DDA1EE8"/>
    <w:rsid w:val="6F18683E"/>
    <w:rsid w:val="7074712E"/>
    <w:rsid w:val="717B717A"/>
    <w:rsid w:val="71EC0320"/>
    <w:rsid w:val="742E634B"/>
    <w:rsid w:val="74534466"/>
    <w:rsid w:val="74795229"/>
    <w:rsid w:val="74F512D6"/>
    <w:rsid w:val="75BC2E6D"/>
    <w:rsid w:val="763B46F3"/>
    <w:rsid w:val="76930EDC"/>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2">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2"/>
    <w:semiHidden/>
    <w:qFormat/>
    <w:uiPriority w:val="0"/>
    <w:rPr>
      <w:rFonts w:ascii="Cambria" w:hAnsi="Cambria" w:eastAsia="宋体" w:cs="黑体"/>
      <w:b/>
      <w:bCs/>
      <w:kern w:val="2"/>
      <w:sz w:val="32"/>
      <w:szCs w:val="32"/>
    </w:rPr>
  </w:style>
  <w:style w:type="character" w:customStyle="1" w:styleId="36">
    <w:name w:val="标题 1 字符"/>
    <w:basedOn w:val="23"/>
    <w:link w:val="3"/>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9</Pages>
  <Words>4292</Words>
  <Characters>4333</Characters>
  <Lines>90</Lines>
  <Paragraphs>25</Paragraphs>
  <TotalTime>2</TotalTime>
  <ScaleCrop>false</ScaleCrop>
  <LinksUpToDate>false</LinksUpToDate>
  <CharactersWithSpaces>4356</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2023-02-15T08:01:00Z</cp:lastPrinted>
  <dcterms:modified xsi:type="dcterms:W3CDTF">2023-03-10T06:35:59Z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88BE256D8E164C23B8A51FFBB5872949</vt:lpwstr>
  </property>
</Properties>
</file>