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7D97" w:rsidRPr="00E07D97" w:rsidRDefault="003B7937" w:rsidP="00E07D97">
      <w:pPr>
        <w:pStyle w:val="a3"/>
        <w:spacing w:before="0" w:beforeAutospacing="0" w:after="0" w:afterAutospacing="0" w:line="480" w:lineRule="exact"/>
        <w:jc w:val="center"/>
        <w:rPr>
          <w:rFonts w:asciiTheme="minorEastAsia" w:eastAsiaTheme="minorEastAsia" w:hAnsiTheme="minorEastAsia"/>
          <w:b/>
          <w:color w:val="000000"/>
          <w:sz w:val="32"/>
          <w:szCs w:val="32"/>
        </w:rPr>
      </w:pPr>
      <w:r w:rsidRPr="00E07D97">
        <w:rPr>
          <w:rFonts w:asciiTheme="minorEastAsia" w:eastAsiaTheme="minorEastAsia" w:hAnsiTheme="minorEastAsia" w:hint="eastAsia"/>
          <w:b/>
          <w:color w:val="000000"/>
          <w:sz w:val="32"/>
          <w:szCs w:val="32"/>
        </w:rPr>
        <w:t>再读《台湾四百年》</w:t>
      </w:r>
    </w:p>
    <w:p w:rsidR="00E07D97" w:rsidRPr="008B1DBD" w:rsidRDefault="00E07D97" w:rsidP="008B1DBD">
      <w:pPr>
        <w:pStyle w:val="a3"/>
        <w:spacing w:before="0" w:beforeAutospacing="0" w:after="0" w:afterAutospacing="0" w:line="480" w:lineRule="exact"/>
        <w:jc w:val="center"/>
        <w:rPr>
          <w:rFonts w:asciiTheme="minorEastAsia" w:eastAsiaTheme="minorEastAsia" w:hAnsiTheme="minorEastAsia"/>
          <w:color w:val="000000"/>
        </w:rPr>
      </w:pPr>
      <w:bookmarkStart w:id="0" w:name="_GoBack"/>
      <w:bookmarkEnd w:id="0"/>
      <w:r w:rsidRPr="008B1DBD">
        <w:rPr>
          <w:rFonts w:asciiTheme="minorEastAsia" w:eastAsiaTheme="minorEastAsia" w:hAnsiTheme="minorEastAsia" w:hint="eastAsia"/>
          <w:color w:val="000000"/>
        </w:rPr>
        <w:t>国际处  仇妍</w:t>
      </w:r>
    </w:p>
    <w:p w:rsidR="00E07D97" w:rsidRPr="004A1E70" w:rsidRDefault="00E07D97" w:rsidP="00E07D97">
      <w:pPr>
        <w:pStyle w:val="a3"/>
        <w:spacing w:before="0" w:beforeAutospacing="0" w:after="0" w:afterAutospacing="0" w:line="480" w:lineRule="exact"/>
        <w:jc w:val="center"/>
        <w:rPr>
          <w:rFonts w:asciiTheme="minorEastAsia" w:eastAsiaTheme="minorEastAsia" w:hAnsiTheme="minorEastAsia" w:hint="eastAsia"/>
          <w:b/>
          <w:color w:val="000000"/>
          <w:sz w:val="28"/>
          <w:szCs w:val="28"/>
        </w:rPr>
      </w:pPr>
    </w:p>
    <w:p w:rsidR="00BF30D0" w:rsidRPr="004A1E70" w:rsidRDefault="00F235D0" w:rsidP="00E07D97">
      <w:pPr>
        <w:pStyle w:val="a3"/>
        <w:spacing w:before="0" w:beforeAutospacing="0" w:after="0" w:afterAutospacing="0" w:line="480" w:lineRule="exact"/>
        <w:ind w:firstLine="480"/>
        <w:jc w:val="both"/>
        <w:rPr>
          <w:rFonts w:asciiTheme="minorEastAsia" w:eastAsiaTheme="minorEastAsia" w:hAnsiTheme="minorEastAsia"/>
          <w:color w:val="000000"/>
        </w:rPr>
      </w:pPr>
      <w:r w:rsidRPr="004A1E70">
        <w:rPr>
          <w:rFonts w:asciiTheme="minorEastAsia" w:eastAsiaTheme="minorEastAsia" w:hAnsiTheme="minorEastAsia" w:hint="eastAsia"/>
          <w:color w:val="000000"/>
        </w:rPr>
        <w:t>自2016年民进党蔡英文当选为台湾地区领导人以来，积极向好的两岸关系发展趋势日渐停滞，近几年更是呈现严重倒退，“台独”势头逐渐抬头。</w:t>
      </w:r>
      <w:r w:rsidR="00D70265" w:rsidRPr="004A1E70">
        <w:rPr>
          <w:rFonts w:asciiTheme="minorEastAsia" w:eastAsiaTheme="minorEastAsia" w:hAnsiTheme="minorEastAsia" w:hint="eastAsia"/>
          <w:color w:val="000000"/>
        </w:rPr>
        <w:t>今年以来，在以美国为首的别有用心国家的支持下，妄图“以疫谋独”，两岸关系对抗逐渐</w:t>
      </w:r>
      <w:r w:rsidR="007747DC" w:rsidRPr="004A1E70">
        <w:rPr>
          <w:rFonts w:asciiTheme="minorEastAsia" w:eastAsiaTheme="minorEastAsia" w:hAnsiTheme="minorEastAsia" w:hint="eastAsia"/>
          <w:color w:val="000000"/>
        </w:rPr>
        <w:t>升级。</w:t>
      </w:r>
    </w:p>
    <w:p w:rsidR="007747DC" w:rsidRPr="004A1E70" w:rsidRDefault="000030CF" w:rsidP="004A1E70">
      <w:pPr>
        <w:pStyle w:val="a3"/>
        <w:spacing w:before="0" w:beforeAutospacing="0" w:after="0" w:afterAutospacing="0" w:line="440" w:lineRule="exact"/>
        <w:ind w:firstLine="480"/>
        <w:jc w:val="both"/>
        <w:rPr>
          <w:rFonts w:asciiTheme="minorEastAsia" w:eastAsiaTheme="minorEastAsia" w:hAnsiTheme="minorEastAsia"/>
          <w:color w:val="000000"/>
        </w:rPr>
      </w:pPr>
      <w:r w:rsidRPr="004A1E70">
        <w:rPr>
          <w:rFonts w:asciiTheme="minorEastAsia" w:eastAsiaTheme="minorEastAsia" w:hAnsiTheme="minorEastAsia" w:hint="eastAsia"/>
          <w:color w:val="000000"/>
        </w:rPr>
        <w:t>为什么台独势力在台湾</w:t>
      </w:r>
      <w:r w:rsidR="0093607D" w:rsidRPr="004A1E70">
        <w:rPr>
          <w:rFonts w:asciiTheme="minorEastAsia" w:eastAsiaTheme="minorEastAsia" w:hAnsiTheme="minorEastAsia" w:hint="eastAsia"/>
          <w:color w:val="000000"/>
        </w:rPr>
        <w:t>仍有市场？为什么很多台湾人民族认同感较低？</w:t>
      </w:r>
      <w:r w:rsidR="007747DC" w:rsidRPr="004A1E70">
        <w:rPr>
          <w:rFonts w:asciiTheme="minorEastAsia" w:eastAsiaTheme="minorEastAsia" w:hAnsiTheme="minorEastAsia" w:hint="eastAsia"/>
          <w:color w:val="000000"/>
        </w:rPr>
        <w:t>对于台湾历史的演变，我们应该如何抱以同情之理解？台湾的民主转型，能给我们哪些启示？两岸关系，在未来将往何处发展？</w:t>
      </w:r>
    </w:p>
    <w:p w:rsidR="00286CDA" w:rsidRPr="004A1E70" w:rsidRDefault="00286CDA" w:rsidP="004A1E70">
      <w:pPr>
        <w:pStyle w:val="a3"/>
        <w:spacing w:before="0" w:beforeAutospacing="0" w:after="0" w:afterAutospacing="0" w:line="440" w:lineRule="exact"/>
        <w:ind w:firstLine="480"/>
        <w:jc w:val="both"/>
        <w:rPr>
          <w:rFonts w:asciiTheme="minorEastAsia" w:eastAsiaTheme="minorEastAsia" w:hAnsiTheme="minorEastAsia"/>
        </w:rPr>
      </w:pPr>
      <w:r w:rsidRPr="004A1E70">
        <w:rPr>
          <w:rFonts w:asciiTheme="minorEastAsia" w:eastAsiaTheme="minorEastAsia" w:hAnsiTheme="minorEastAsia" w:hint="eastAsia"/>
          <w:color w:val="000000"/>
        </w:rPr>
        <w:t>为了深入理解这些问题，我再次重温</w:t>
      </w:r>
      <w:r w:rsidRPr="004A1E70">
        <w:rPr>
          <w:rFonts w:asciiTheme="minorEastAsia" w:eastAsiaTheme="minorEastAsia" w:hAnsiTheme="minorEastAsia" w:hint="eastAsia"/>
        </w:rPr>
        <w:t>许倬云作先生的《台湾四百年》。</w:t>
      </w:r>
      <w:r w:rsidR="007B3B65" w:rsidRPr="004A1E70">
        <w:rPr>
          <w:rFonts w:asciiTheme="minorEastAsia" w:eastAsiaTheme="minorEastAsia" w:hAnsiTheme="minorEastAsia" w:hint="eastAsia"/>
        </w:rPr>
        <w:t>许倬云先生曾任台湾大学历史系教授、系主任等职， 1986年当选为美国人文学社荣誉会士。九十年代以来，许倬云先后被聘为香港中文大学历史系讲座教授、夏威夷大学讲座教授、杜克大学讲座教授、匹兹堡大学历史系退休名誉教授等职。1980年当选为台湾中研院院士。</w:t>
      </w:r>
    </w:p>
    <w:p w:rsidR="00335FB0" w:rsidRPr="004A1E70" w:rsidRDefault="0093607D" w:rsidP="004A1E70">
      <w:pPr>
        <w:pStyle w:val="a3"/>
        <w:spacing w:before="0" w:beforeAutospacing="0" w:after="0" w:afterAutospacing="0" w:line="440" w:lineRule="exact"/>
        <w:ind w:firstLine="480"/>
        <w:jc w:val="both"/>
        <w:rPr>
          <w:rFonts w:asciiTheme="minorEastAsia" w:eastAsiaTheme="minorEastAsia" w:hAnsiTheme="minorEastAsia"/>
          <w:color w:val="000000"/>
        </w:rPr>
      </w:pPr>
      <w:r w:rsidRPr="004A1E70">
        <w:rPr>
          <w:rFonts w:asciiTheme="minorEastAsia" w:eastAsiaTheme="minorEastAsia" w:hAnsiTheme="minorEastAsia" w:hint="eastAsia"/>
        </w:rPr>
        <w:t>《台湾四百年》是许倬云先生关于台湾近四百年历史的一幅“精致简笔画”，</w:t>
      </w:r>
      <w:r w:rsidR="002D0056" w:rsidRPr="004A1E70">
        <w:rPr>
          <w:rFonts w:asciiTheme="minorEastAsia" w:eastAsiaTheme="minorEastAsia" w:hAnsiTheme="minorEastAsia" w:hint="eastAsia"/>
          <w:color w:val="000000"/>
        </w:rPr>
        <w:t>在这本书里，</w:t>
      </w:r>
      <w:r w:rsidR="00335FB0" w:rsidRPr="004A1E70">
        <w:rPr>
          <w:rFonts w:asciiTheme="minorEastAsia" w:eastAsiaTheme="minorEastAsia" w:hAnsiTheme="minorEastAsia" w:hint="eastAsia"/>
          <w:color w:val="000000"/>
        </w:rPr>
        <w:t>许倬云先生以恢宏的史家视野与饱含情感的语言，为我们描绘了四百年来台湾历史的起落兴衰：从16 世纪的大航海时代开始，台湾经历了荷兰殖民、郑氏集团、清政府、日本殖民和国民党政权的统治，始终未曾摆脱本土、大陆和世界三层因素的纠缠。《许倬云说历史：台湾四百年》简明扼要地梳理了台湾的历史变迁，总结了20 世纪70 年代以来台湾政治经济发展的得失，表达了一代学人对海峡两岸未来的忧思与期盼。</w:t>
      </w:r>
    </w:p>
    <w:p w:rsidR="00335FB0" w:rsidRPr="004A1E70" w:rsidRDefault="00335FB0" w:rsidP="004A1E70">
      <w:pPr>
        <w:spacing w:line="440" w:lineRule="exact"/>
        <w:rPr>
          <w:rFonts w:asciiTheme="minorEastAsia" w:hAnsiTheme="minorEastAsia"/>
          <w:sz w:val="24"/>
          <w:szCs w:val="24"/>
        </w:rPr>
      </w:pPr>
      <w:r w:rsidRPr="004A1E70">
        <w:rPr>
          <w:rFonts w:asciiTheme="minorEastAsia" w:hAnsiTheme="minorEastAsia" w:hint="eastAsia"/>
          <w:sz w:val="24"/>
          <w:szCs w:val="24"/>
        </w:rPr>
        <w:t xml:space="preserve">    人常说读史使人明智，我是相信这句话的，因为读完《台湾四百年》颠覆了以前一些幼稚的看法，甚至对这个进人历史区区四百年的一个小岛的命运颇感唏嘘，或者说有些同情。</w:t>
      </w:r>
    </w:p>
    <w:p w:rsidR="00AF0A90" w:rsidRPr="004A1E70" w:rsidRDefault="00335FB0" w:rsidP="004A1E70">
      <w:pPr>
        <w:spacing w:line="440" w:lineRule="exact"/>
        <w:rPr>
          <w:rFonts w:asciiTheme="minorEastAsia" w:hAnsiTheme="minorEastAsia"/>
          <w:sz w:val="24"/>
          <w:szCs w:val="24"/>
        </w:rPr>
      </w:pPr>
      <w:r w:rsidRPr="004A1E70">
        <w:rPr>
          <w:rFonts w:asciiTheme="minorEastAsia" w:hAnsiTheme="minorEastAsia" w:hint="eastAsia"/>
          <w:sz w:val="24"/>
          <w:szCs w:val="24"/>
        </w:rPr>
        <w:t xml:space="preserve">     </w:t>
      </w:r>
      <w:r w:rsidR="007C04BD" w:rsidRPr="004A1E70">
        <w:rPr>
          <w:rFonts w:asciiTheme="minorEastAsia" w:hAnsiTheme="minorEastAsia" w:hint="eastAsia"/>
          <w:sz w:val="24"/>
          <w:szCs w:val="24"/>
        </w:rPr>
        <w:t>“</w:t>
      </w:r>
      <w:r w:rsidRPr="004A1E70">
        <w:rPr>
          <w:rFonts w:asciiTheme="minorEastAsia" w:hAnsiTheme="minorEastAsia" w:hint="eastAsia"/>
          <w:sz w:val="24"/>
          <w:szCs w:val="24"/>
        </w:rPr>
        <w:t>被西洋海盗与东方倭寇拽进历史</w:t>
      </w:r>
      <w:r w:rsidR="007C04BD" w:rsidRPr="004A1E70">
        <w:rPr>
          <w:rFonts w:asciiTheme="minorEastAsia" w:hAnsiTheme="minorEastAsia" w:hint="eastAsia"/>
          <w:sz w:val="24"/>
          <w:szCs w:val="24"/>
        </w:rPr>
        <w:t>”</w:t>
      </w:r>
      <w:r w:rsidRPr="004A1E70">
        <w:rPr>
          <w:rFonts w:asciiTheme="minorEastAsia" w:hAnsiTheme="minorEastAsia" w:hint="eastAsia"/>
          <w:sz w:val="24"/>
          <w:szCs w:val="24"/>
        </w:rPr>
        <w:t>，这是许倬云在本书第一章用的标题，”拽进“这个词用的很有趣，大有被强迫的意味。台湾这四百年来在关乎历史的每一个关口，几乎都是”身不由己地被拽进”了历史的潮流之中：台湾正式进入中国与世界历史，是西方兴起大航海时代的时候，由葡萄牙人发现，并最终由荷兰人强行占领，作为其东亚海上据点，其次正式由大陆进入台湾岛内进行统治，是在明末郑成功驱逐荷兰人收复台湾，但这于郑成功也只是因为进</w:t>
      </w:r>
      <w:r w:rsidR="004C1353" w:rsidRPr="004A1E70">
        <w:rPr>
          <w:rFonts w:asciiTheme="minorEastAsia" w:hAnsiTheme="minorEastAsia" w:hint="eastAsia"/>
          <w:sz w:val="24"/>
          <w:szCs w:val="24"/>
        </w:rPr>
        <w:t>攻南京反清失败</w:t>
      </w:r>
      <w:r w:rsidR="004C1353" w:rsidRPr="004A1E70">
        <w:rPr>
          <w:rFonts w:asciiTheme="minorEastAsia" w:hAnsiTheme="minorEastAsia" w:hint="eastAsia"/>
          <w:sz w:val="24"/>
          <w:szCs w:val="24"/>
        </w:rPr>
        <w:lastRenderedPageBreak/>
        <w:t>被迫进入了当时统治者并不重视的台湾作为落脚的据点</w:t>
      </w:r>
      <w:r w:rsidRPr="004A1E70">
        <w:rPr>
          <w:rFonts w:asciiTheme="minorEastAsia" w:hAnsiTheme="minorEastAsia" w:hint="eastAsia"/>
          <w:sz w:val="24"/>
          <w:szCs w:val="24"/>
        </w:rPr>
        <w:t>；</w:t>
      </w:r>
      <w:r w:rsidR="00D174D6" w:rsidRPr="004A1E70">
        <w:rPr>
          <w:rFonts w:asciiTheme="minorEastAsia" w:hAnsiTheme="minorEastAsia" w:hint="eastAsia"/>
          <w:sz w:val="24"/>
          <w:szCs w:val="24"/>
        </w:rPr>
        <w:t>1683年，清朝统治台湾，但它防止台湾对大陆海岸的威胁甚于开发台湾，清政府一直十分警惕台湾成为华南汉人反清复明的基地；</w:t>
      </w:r>
      <w:r w:rsidRPr="004A1E70">
        <w:rPr>
          <w:rFonts w:asciiTheme="minorEastAsia" w:hAnsiTheme="minorEastAsia" w:hint="eastAsia"/>
          <w:sz w:val="24"/>
          <w:szCs w:val="24"/>
        </w:rPr>
        <w:t>然后就是1895年的《马关条约》台湾被腐败无能的清廷割让给日本五十年；</w:t>
      </w:r>
      <w:r w:rsidR="004C1353" w:rsidRPr="004A1E70">
        <w:rPr>
          <w:rFonts w:asciiTheme="minorEastAsia" w:hAnsiTheme="minorEastAsia" w:hint="eastAsia"/>
          <w:sz w:val="24"/>
          <w:szCs w:val="24"/>
        </w:rPr>
        <w:t>1945年国民政府委派陈仪接收台湾。陈仪的部队，衣衫褴褛、装备粗劣、素质低下，与军容整肃的日本部队相比，令台湾民众失望。接收人员的腐败与派系斗争，则使民众的失望变成不满，再演变为愤怒。1947年的“二二八事件”即是</w:t>
      </w:r>
      <w:r w:rsidR="00D174D6" w:rsidRPr="004A1E70">
        <w:rPr>
          <w:rFonts w:asciiTheme="minorEastAsia" w:hAnsiTheme="minorEastAsia" w:hint="eastAsia"/>
          <w:sz w:val="24"/>
          <w:szCs w:val="24"/>
        </w:rPr>
        <w:t>愤怒的总爆发；随后自1949年5月起，台湾开始了长达38年的“戒严期”</w:t>
      </w:r>
      <w:r w:rsidR="00AF0A90" w:rsidRPr="004A1E70">
        <w:rPr>
          <w:rFonts w:asciiTheme="minorEastAsia" w:hAnsiTheme="minorEastAsia" w:hint="eastAsia"/>
          <w:sz w:val="24"/>
          <w:szCs w:val="24"/>
        </w:rPr>
        <w:t>，这三十多年间，国民党以威权体制维护稳定，情治人员权力很大，酿造冤狱不断。</w:t>
      </w:r>
    </w:p>
    <w:p w:rsidR="00335FB0" w:rsidRPr="004A1E70" w:rsidRDefault="00AF0A90" w:rsidP="004A1E70">
      <w:pPr>
        <w:spacing w:line="440" w:lineRule="exact"/>
        <w:ind w:firstLineChars="200" w:firstLine="480"/>
        <w:rPr>
          <w:rFonts w:asciiTheme="minorEastAsia" w:hAnsiTheme="minorEastAsia"/>
          <w:sz w:val="24"/>
          <w:szCs w:val="24"/>
        </w:rPr>
      </w:pPr>
      <w:r w:rsidRPr="004A1E70">
        <w:rPr>
          <w:rFonts w:asciiTheme="minorEastAsia" w:hAnsiTheme="minorEastAsia" w:hint="eastAsia"/>
          <w:sz w:val="24"/>
          <w:szCs w:val="24"/>
        </w:rPr>
        <w:t>从中可以看到，</w:t>
      </w:r>
      <w:r w:rsidR="00335FB0" w:rsidRPr="004A1E70">
        <w:rPr>
          <w:rFonts w:asciiTheme="minorEastAsia" w:hAnsiTheme="minorEastAsia" w:hint="eastAsia"/>
          <w:sz w:val="24"/>
          <w:szCs w:val="24"/>
        </w:rPr>
        <w:t>台湾每一次命运的转折都好像是一只“任人宰割”的羔羊，正式进入历史由被外人强占开始，被郑成功收复也是因为他与清政府对抗失败，假设当时郑成功进攻南京是成功的，那台湾还依然是被荷兰人霸占的不被大陆人熟知与重视的一个小岛屿而已。被割让给日本就更不用说了，慈禧太后该过生日一个菜也不会少，而作为殖民地的台湾在日本人眼中是“二等公民”，在大陆人人中以为台湾人就是日本人，这种尴尬的局面，直接造成的的就是当今台湾在文化归属感与认同感的缺失；二战日本战败台湾回归，台湾民热切地希望投入祖国母亲的怀抱，却又是内战失败的蒋介石被迫退居台湾，并实行长达数十年之久的“威权”统治。所以，每一次台湾都是不被重视的那一个，然后又是被当做救命稻草的那一个，反正都不是他自己的选择。跟李宗盛一样伟大的罗大佑有一首《亚细亚的孤儿》，以前听过的，现在想来确是很贴切的。就说现在，台湾倒成了相当被重视的一个，那其中有包含了多少不可言说的因素呢。</w:t>
      </w:r>
    </w:p>
    <w:p w:rsidR="00335FB0" w:rsidRPr="004A1E70" w:rsidRDefault="00335FB0" w:rsidP="004A1E70">
      <w:pPr>
        <w:spacing w:line="440" w:lineRule="exact"/>
        <w:rPr>
          <w:rFonts w:asciiTheme="minorEastAsia" w:hAnsiTheme="minorEastAsia"/>
          <w:sz w:val="24"/>
          <w:szCs w:val="24"/>
        </w:rPr>
      </w:pPr>
    </w:p>
    <w:p w:rsidR="00335FB0" w:rsidRPr="004A1E70" w:rsidRDefault="00335FB0" w:rsidP="004A1E70">
      <w:pPr>
        <w:spacing w:line="440" w:lineRule="exact"/>
        <w:rPr>
          <w:rFonts w:asciiTheme="minorEastAsia" w:hAnsiTheme="minorEastAsia"/>
          <w:sz w:val="24"/>
          <w:szCs w:val="24"/>
        </w:rPr>
      </w:pPr>
      <w:r w:rsidRPr="004A1E70">
        <w:rPr>
          <w:rFonts w:asciiTheme="minorEastAsia" w:hAnsiTheme="minorEastAsia" w:hint="eastAsia"/>
          <w:sz w:val="24"/>
          <w:szCs w:val="24"/>
        </w:rPr>
        <w:t xml:space="preserve">    台湾自郑成功手上被收复始，进入大陆人统治时期，然而彼时真正的精英文化或者是传统的中华文化在大陆，并没有进入台湾，郑氏带入台湾的乃是一种社会边缘的庶民文化--“当然，中国庶民文化的基础，一向与精英文化有密切的关系。但是，一旦和精英文化脐带切断，庶民文化便不易再有机会茁长为新的精英文化”（摘自《台湾四百年》），此外，除了郑成功部外，移民入台的多位周边佃户、耕农，故可以说大陆的正统文化可以说是没有进入过台湾的，更不提被清政府无情割给日本做殖民地的五十年。所以，如前文所述，台湾人民对大陆文化的认同感与归属感始终是个问号。就蒋介石统治台湾时期来说，是带入一部分精英进入台湾了的，但是随着像呼号着“葬我于高山之上兮，望我故乡；故乡不可见</w:t>
      </w:r>
      <w:r w:rsidRPr="004A1E70">
        <w:rPr>
          <w:rFonts w:asciiTheme="minorEastAsia" w:hAnsiTheme="minorEastAsia" w:hint="eastAsia"/>
          <w:sz w:val="24"/>
          <w:szCs w:val="24"/>
        </w:rPr>
        <w:lastRenderedPageBreak/>
        <w:t>兮，永不能忘“的于右任们渐渐老去离世，现在一代的本土生长年轻台湾人又有多少会对大陆抱有这样的情怀呢？孩子刚一出生就被别人抱去领养，并在完全不同的氛围习惯中长大，虽然在此期间父母也不甚关心她但却也过得很好，突然有一天被告知自己生母打算让她回家，想想也不是件容易的事情吧。</w:t>
      </w:r>
    </w:p>
    <w:p w:rsidR="00335FB0" w:rsidRPr="004A1E70" w:rsidRDefault="00AF0A90" w:rsidP="004A1E70">
      <w:pPr>
        <w:spacing w:line="440" w:lineRule="exact"/>
        <w:rPr>
          <w:rFonts w:asciiTheme="minorEastAsia" w:hAnsiTheme="minorEastAsia"/>
          <w:sz w:val="24"/>
          <w:szCs w:val="24"/>
        </w:rPr>
      </w:pPr>
      <w:r w:rsidRPr="004A1E70">
        <w:rPr>
          <w:rFonts w:asciiTheme="minorEastAsia" w:hAnsiTheme="minorEastAsia" w:hint="eastAsia"/>
          <w:sz w:val="24"/>
          <w:szCs w:val="24"/>
        </w:rPr>
        <w:t xml:space="preserve">    在自序中，许倬云说：“请你理解，一群来自中国大陆的人，在一个海岛上四百年的辛苦和艰难，四百年流过的血汗泪，四百年经历的屈辱和屈辱底下发出的奋发图强的声音。因为有许多复杂</w:t>
      </w:r>
      <w:r w:rsidR="002D5AA4" w:rsidRPr="004A1E70">
        <w:rPr>
          <w:rFonts w:asciiTheme="minorEastAsia" w:hAnsiTheme="minorEastAsia" w:hint="eastAsia"/>
          <w:sz w:val="24"/>
          <w:szCs w:val="24"/>
        </w:rPr>
        <w:t>的心情，他们也不免多偏差，但很多人都曾努力于做好该做的事。我希望读者台湾人的这份心情，那么，对应本书所叙述的四百年来辛苦艰难的历程，你们会多一份同情，也会因为同情，所以能更深刻地理解</w:t>
      </w:r>
      <w:r w:rsidRPr="004A1E70">
        <w:rPr>
          <w:rFonts w:asciiTheme="minorEastAsia" w:hAnsiTheme="minorEastAsia" w:hint="eastAsia"/>
          <w:sz w:val="24"/>
          <w:szCs w:val="24"/>
        </w:rPr>
        <w:t>”</w:t>
      </w:r>
      <w:r w:rsidR="002D5AA4" w:rsidRPr="004A1E70">
        <w:rPr>
          <w:rFonts w:asciiTheme="minorEastAsia" w:hAnsiTheme="minorEastAsia" w:hint="eastAsia"/>
          <w:sz w:val="24"/>
          <w:szCs w:val="24"/>
        </w:rPr>
        <w:t>。我同情、理解并敬佩台湾同胞，不仅因为他们从亚细亚孤儿走上自由繁荣之路，更因为同根同种的他们，用已经和将要实现的成就，给我们带来无与伦比的安慰与启示。</w:t>
      </w:r>
    </w:p>
    <w:p w:rsidR="00270E59" w:rsidRDefault="00270E59" w:rsidP="004A1E70">
      <w:pPr>
        <w:pStyle w:val="a3"/>
        <w:spacing w:before="0" w:beforeAutospacing="0" w:after="0" w:afterAutospacing="0" w:line="440" w:lineRule="exact"/>
        <w:ind w:firstLine="480"/>
        <w:jc w:val="both"/>
        <w:rPr>
          <w:rFonts w:asciiTheme="minorEastAsia" w:eastAsiaTheme="minorEastAsia" w:hAnsiTheme="minorEastAsia"/>
          <w:color w:val="000000"/>
        </w:rPr>
      </w:pPr>
      <w:r w:rsidRPr="004A1E70">
        <w:rPr>
          <w:rFonts w:asciiTheme="minorEastAsia" w:eastAsiaTheme="minorEastAsia" w:hAnsiTheme="minorEastAsia" w:hint="eastAsia"/>
          <w:color w:val="000000"/>
        </w:rPr>
        <w:t>2020年是充满不确定性的一年，当前中美战略博弈加剧，台湾当局选择全面倒向美国、“倚美抗中”，两岸关系对抗性明显上升，但“台独”并非主流民意，维持现状与和平合作仍是主流。从整体形势看，台湾民众的关注点还是经济民生，积极改善两岸关系、希望维持两岸现状、追求和平、合作、发展，仍是社会主流民意。台湾民意的敏感性和可塑性，要求我们一方面要保持信心和定力，破除“唯民意论”，要持续加强两岸交流，进一步扩大两岸经济和社会联结。随着互联网和新媒体的发展，认同大陆和认同自己是“中国人”的民众在渐渐增加。未来两岸青年应加强互动交流，充分运用新媒体等工具，用青年人喜欢的方式讲述真实的大陆发展和变化，让台湾民众对大陆了解更加多元全面。</w:t>
      </w:r>
    </w:p>
    <w:p w:rsidR="004A1E70" w:rsidRPr="00D174D6" w:rsidRDefault="004A1E70" w:rsidP="004A1E70">
      <w:pPr>
        <w:pStyle w:val="a3"/>
        <w:spacing w:before="0" w:beforeAutospacing="0" w:after="0" w:afterAutospacing="0" w:line="440" w:lineRule="exact"/>
        <w:ind w:firstLine="480"/>
        <w:jc w:val="both"/>
        <w:rPr>
          <w:rFonts w:ascii="华文仿宋" w:eastAsia="华文仿宋" w:hAnsi="华文仿宋"/>
          <w:color w:val="000000"/>
          <w:sz w:val="28"/>
          <w:szCs w:val="28"/>
        </w:rPr>
      </w:pPr>
    </w:p>
    <w:p w:rsidR="00E07D97" w:rsidRPr="00D174D6" w:rsidRDefault="00502A00" w:rsidP="00E07D97">
      <w:pPr>
        <w:rPr>
          <w:rFonts w:ascii="华文仿宋" w:eastAsia="华文仿宋" w:hAnsi="华文仿宋"/>
          <w:sz w:val="28"/>
          <w:szCs w:val="28"/>
        </w:rPr>
      </w:pPr>
      <w:r>
        <w:rPr>
          <w:rFonts w:ascii="华文仿宋" w:eastAsia="华文仿宋" w:hAnsi="华文仿宋" w:hint="eastAsia"/>
          <w:sz w:val="28"/>
          <w:szCs w:val="28"/>
        </w:rPr>
        <w:t xml:space="preserve">                                            </w:t>
      </w:r>
      <w:r w:rsidR="00A23962">
        <w:rPr>
          <w:rFonts w:ascii="华文仿宋" w:eastAsia="华文仿宋" w:hAnsi="华文仿宋" w:hint="eastAsia"/>
          <w:sz w:val="28"/>
          <w:szCs w:val="28"/>
        </w:rPr>
        <w:t xml:space="preserve">     </w:t>
      </w:r>
    </w:p>
    <w:p w:rsidR="00502A00" w:rsidRPr="00D174D6" w:rsidRDefault="00502A00" w:rsidP="00286CDA">
      <w:pPr>
        <w:rPr>
          <w:rFonts w:ascii="华文仿宋" w:eastAsia="华文仿宋" w:hAnsi="华文仿宋"/>
          <w:sz w:val="28"/>
          <w:szCs w:val="28"/>
        </w:rPr>
      </w:pPr>
    </w:p>
    <w:p w:rsidR="00286CDA" w:rsidRPr="00BD5F79" w:rsidRDefault="00286CDA" w:rsidP="00AF0A90">
      <w:pPr>
        <w:pStyle w:val="a3"/>
        <w:wordWrap w:val="0"/>
        <w:spacing w:before="150" w:after="150"/>
        <w:rPr>
          <w:color w:val="000000"/>
          <w:sz w:val="21"/>
          <w:szCs w:val="21"/>
        </w:rPr>
      </w:pPr>
    </w:p>
    <w:p w:rsidR="00286CDA" w:rsidRPr="00335FB0" w:rsidRDefault="00286CDA" w:rsidP="00286CDA"/>
    <w:sectPr w:rsidR="00286CDA" w:rsidRPr="00335FB0" w:rsidSect="00A030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726E" w:rsidRDefault="0053726E" w:rsidP="00286CDA">
      <w:r>
        <w:separator/>
      </w:r>
    </w:p>
  </w:endnote>
  <w:endnote w:type="continuationSeparator" w:id="0">
    <w:p w:rsidR="0053726E" w:rsidRDefault="0053726E" w:rsidP="00286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726E" w:rsidRDefault="0053726E" w:rsidP="00286CDA">
      <w:r>
        <w:separator/>
      </w:r>
    </w:p>
  </w:footnote>
  <w:footnote w:type="continuationSeparator" w:id="0">
    <w:p w:rsidR="0053726E" w:rsidRDefault="0053726E" w:rsidP="00286CD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35FB0"/>
    <w:rsid w:val="000030CF"/>
    <w:rsid w:val="000C21BE"/>
    <w:rsid w:val="001664B6"/>
    <w:rsid w:val="00230B0E"/>
    <w:rsid w:val="00270E59"/>
    <w:rsid w:val="00274E2C"/>
    <w:rsid w:val="00286CDA"/>
    <w:rsid w:val="002D0056"/>
    <w:rsid w:val="002D5AA4"/>
    <w:rsid w:val="00335FB0"/>
    <w:rsid w:val="003B7937"/>
    <w:rsid w:val="004918AA"/>
    <w:rsid w:val="004A1E70"/>
    <w:rsid w:val="004C1353"/>
    <w:rsid w:val="00502A00"/>
    <w:rsid w:val="0053726E"/>
    <w:rsid w:val="007747DC"/>
    <w:rsid w:val="007B3B65"/>
    <w:rsid w:val="007C04BD"/>
    <w:rsid w:val="0086736E"/>
    <w:rsid w:val="008B1DBD"/>
    <w:rsid w:val="0093607D"/>
    <w:rsid w:val="00A030C3"/>
    <w:rsid w:val="00A23962"/>
    <w:rsid w:val="00AF0A90"/>
    <w:rsid w:val="00BB6730"/>
    <w:rsid w:val="00BC0C78"/>
    <w:rsid w:val="00BD5F79"/>
    <w:rsid w:val="00BF30D0"/>
    <w:rsid w:val="00D174D6"/>
    <w:rsid w:val="00D54F76"/>
    <w:rsid w:val="00D70265"/>
    <w:rsid w:val="00DA625D"/>
    <w:rsid w:val="00DF0A4F"/>
    <w:rsid w:val="00E07D97"/>
    <w:rsid w:val="00E60837"/>
    <w:rsid w:val="00E82F5B"/>
    <w:rsid w:val="00F235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35C21D"/>
  <w15:docId w15:val="{18E65AD5-E17F-43AE-BF33-B1DCE940B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30C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35FB0"/>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286CDA"/>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286CDA"/>
    <w:rPr>
      <w:sz w:val="18"/>
      <w:szCs w:val="18"/>
    </w:rPr>
  </w:style>
  <w:style w:type="paragraph" w:styleId="a6">
    <w:name w:val="footer"/>
    <w:basedOn w:val="a"/>
    <w:link w:val="a7"/>
    <w:uiPriority w:val="99"/>
    <w:unhideWhenUsed/>
    <w:rsid w:val="00286CDA"/>
    <w:pPr>
      <w:tabs>
        <w:tab w:val="center" w:pos="4153"/>
        <w:tab w:val="right" w:pos="8306"/>
      </w:tabs>
      <w:snapToGrid w:val="0"/>
      <w:jc w:val="left"/>
    </w:pPr>
    <w:rPr>
      <w:sz w:val="18"/>
      <w:szCs w:val="18"/>
    </w:rPr>
  </w:style>
  <w:style w:type="character" w:customStyle="1" w:styleId="a7">
    <w:name w:val="页脚 字符"/>
    <w:basedOn w:val="a0"/>
    <w:link w:val="a6"/>
    <w:uiPriority w:val="99"/>
    <w:rsid w:val="00286CD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752726">
      <w:bodyDiv w:val="1"/>
      <w:marLeft w:val="0"/>
      <w:marRight w:val="0"/>
      <w:marTop w:val="0"/>
      <w:marBottom w:val="0"/>
      <w:divBdr>
        <w:top w:val="none" w:sz="0" w:space="0" w:color="auto"/>
        <w:left w:val="none" w:sz="0" w:space="0" w:color="auto"/>
        <w:bottom w:val="none" w:sz="0" w:space="0" w:color="auto"/>
        <w:right w:val="none" w:sz="0" w:space="0" w:color="auto"/>
      </w:divBdr>
    </w:div>
    <w:div w:id="1271813687">
      <w:bodyDiv w:val="1"/>
      <w:marLeft w:val="0"/>
      <w:marRight w:val="0"/>
      <w:marTop w:val="0"/>
      <w:marBottom w:val="0"/>
      <w:divBdr>
        <w:top w:val="none" w:sz="0" w:space="0" w:color="auto"/>
        <w:left w:val="none" w:sz="0" w:space="0" w:color="auto"/>
        <w:bottom w:val="none" w:sz="0" w:space="0" w:color="auto"/>
        <w:right w:val="none" w:sz="0" w:space="0" w:color="auto"/>
      </w:divBdr>
    </w:div>
    <w:div w:id="147236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729</TotalTime>
  <Pages>3</Pages>
  <Words>400</Words>
  <Characters>2286</Characters>
  <Application>Microsoft Office Word</Application>
  <DocSecurity>0</DocSecurity>
  <Lines>19</Lines>
  <Paragraphs>5</Paragraphs>
  <ScaleCrop>false</ScaleCrop>
  <Company>Lenovo</Company>
  <LinksUpToDate>false</LinksUpToDate>
  <CharactersWithSpaces>2681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11</cp:revision>
  <dcterms:created xsi:type="dcterms:W3CDTF">2020-09-16T02:00:00Z</dcterms:created>
  <dcterms:modified xsi:type="dcterms:W3CDTF">2020-12-28T08:21:00Z</dcterms:modified>
</cp:coreProperties>
</file>