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Cs/>
          <w:sz w:val="40"/>
          <w:szCs w:val="44"/>
        </w:rPr>
      </w:pPr>
      <w:bookmarkStart w:id="0" w:name="_GoBack"/>
      <w:r>
        <w:rPr>
          <w:rFonts w:hint="eastAsia" w:ascii="仿宋" w:hAnsi="仿宋" w:eastAsia="仿宋"/>
          <w:bCs/>
          <w:sz w:val="40"/>
          <w:szCs w:val="44"/>
        </w:rPr>
        <w:t>北京市教育科学“十三五”规划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Cs/>
          <w:sz w:val="40"/>
          <w:szCs w:val="44"/>
        </w:rPr>
      </w:pPr>
      <w:r>
        <w:rPr>
          <w:rFonts w:hint="eastAsia" w:ascii="仿宋" w:hAnsi="仿宋" w:eastAsia="仿宋"/>
          <w:bCs/>
          <w:sz w:val="40"/>
          <w:szCs w:val="44"/>
        </w:rPr>
        <w:t>2019年度课题指南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（征求意见稿）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深入贯彻落实党的十九大精神，贯彻落实全国教育大会精神与北京市教育大会精神，根据《北京市“十三五”期间教育科学研究规划纲要》的部署，进一步提升首都教育现代化水平，关注首都教育发展的重大战略需求和最新改革趋势，促进首都教育科研事业的繁荣发展，特制定本年度规划课题指南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重大课题题目 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中高考改革背景下北京市教学、考试、招生一体化研究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北京市实施劳动教育的人才培养体系与实践研究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新时代首都教育现代化的理论创新与实践推进策略研究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ascii="仿宋" w:hAnsi="仿宋" w:eastAsia="仿宋" w:cs="仿宋_GB2312"/>
          <w:sz w:val="28"/>
          <w:szCs w:val="28"/>
        </w:rPr>
        <w:t>首都教育现代化</w:t>
      </w:r>
      <w:r>
        <w:rPr>
          <w:rFonts w:hint="eastAsia" w:ascii="仿宋" w:hAnsi="仿宋" w:eastAsia="仿宋" w:cs="仿宋_GB2312"/>
          <w:sz w:val="28"/>
          <w:szCs w:val="28"/>
        </w:rPr>
        <w:t>2035》实施中的重大问题及推进策略研究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二、优先关注课题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（一）中高考改革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高考综合改革背景下的考试评价研究与实践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北京市高中考试招生制度改革实践探析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（二）教育宏观战略与政策研究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“城教融合”背景下职业教育转型与发展研究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国际一流的首都教育指标体系研究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（三）教育基本理论与国际比较研究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</w:t>
      </w:r>
      <w:r>
        <w:rPr>
          <w:rFonts w:ascii="仿宋" w:hAnsi="仿宋" w:eastAsia="仿宋" w:cs="宋体"/>
          <w:kern w:val="0"/>
          <w:sz w:val="28"/>
          <w:szCs w:val="32"/>
        </w:rPr>
        <w:t>教育国际化趋势研究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北京基础教育</w:t>
      </w:r>
      <w:r>
        <w:rPr>
          <w:rFonts w:ascii="仿宋" w:hAnsi="仿宋" w:eastAsia="仿宋" w:cs="宋体"/>
          <w:kern w:val="0"/>
          <w:sz w:val="28"/>
          <w:szCs w:val="32"/>
        </w:rPr>
        <w:t>教研特色及发展战略研究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（四）教育治理体系研究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北京市教育行政执法体系与能力建设研究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北京社会</w:t>
      </w:r>
      <w:r>
        <w:rPr>
          <w:rFonts w:ascii="仿宋" w:hAnsi="仿宋" w:eastAsia="仿宋" w:cs="宋体"/>
          <w:kern w:val="0"/>
          <w:sz w:val="28"/>
          <w:szCs w:val="32"/>
        </w:rPr>
        <w:t>力量参与教育治理的政策和实践研究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（五）课程、教学、评价改革研究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德智体美劳五育并举的学校课程体系研究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北京中考综合改革背景下的课程设置研究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北京市中小学家、校、社共育课程开发与实施研究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高中课程改革背景下学生综合素质评价研究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（六）学生发展研究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北京市中小学生社会情感能力发展研究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多元人才观及学生发展指导研究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学生终身学习能力培养路径研究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（七）教育人才队伍建设研究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北京市中小幼新教师入职培养研究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首都教师培养培训体系建设研究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新时期教师心理健康的现状、特点与对策研究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优化中小学教师评价体系研究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新时代中小学校长领导力提升策略研究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（八）教育资源配置与效益研究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学前教育办学体制与资源配置问题研究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教育资源配置中事财匹配的体制机制研究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北京市优质教育资源的辐射效应与集散化模式研究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互联网+背景下城乡优质教育资源共享的有效途径研究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（九）教育信息化研究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基于虚实结合的教学改革实践研究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信息社会与未来学校发展的研究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数字媒体学习与传统学习效果的比较研究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（十）传统文化教育与德育研究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北京市中小学传承传统文化发挥育人功能的研究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学校体育美育教学改革探索研究</w:t>
      </w:r>
    </w:p>
    <w:p>
      <w:pPr>
        <w:widowControl/>
        <w:spacing w:line="560" w:lineRule="exact"/>
        <w:ind w:firstLine="551" w:firstLineChars="196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（十一）生态文明教育与可持续发展教育研究</w:t>
      </w:r>
    </w:p>
    <w:p>
      <w:pPr>
        <w:pStyle w:val="4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 w:cs="宋体"/>
          <w:kern w:val="0"/>
          <w:sz w:val="28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32"/>
        </w:rPr>
        <w:t>北京</w:t>
      </w:r>
      <w:r>
        <w:rPr>
          <w:rFonts w:ascii="仿宋" w:hAnsi="仿宋" w:eastAsia="仿宋" w:cs="宋体"/>
          <w:kern w:val="0"/>
          <w:sz w:val="28"/>
          <w:szCs w:val="32"/>
        </w:rPr>
        <w:t>中</w:t>
      </w:r>
      <w:r>
        <w:rPr>
          <w:rFonts w:hint="eastAsia" w:ascii="仿宋" w:hAnsi="仿宋" w:eastAsia="仿宋" w:cs="宋体"/>
          <w:kern w:val="0"/>
          <w:sz w:val="28"/>
          <w:szCs w:val="32"/>
        </w:rPr>
        <w:t>小</w:t>
      </w:r>
      <w:r>
        <w:rPr>
          <w:rFonts w:ascii="仿宋" w:hAnsi="仿宋" w:eastAsia="仿宋" w:cs="宋体"/>
          <w:kern w:val="0"/>
          <w:sz w:val="28"/>
          <w:szCs w:val="32"/>
        </w:rPr>
        <w:t>学生生态文明素养调查研究</w:t>
      </w:r>
    </w:p>
    <w:p>
      <w:pPr>
        <w:widowControl/>
        <w:spacing w:line="500" w:lineRule="exact"/>
        <w:ind w:left="551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三、自由选题领域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年度规划课题指南只列出重大课题和优先关注课题题目，重点课题、青年专项课题、一般课题、校本研究专项课题不设具体指南，研究者可自主确定研究题目，鼓励开展教育基本问题和教育难点问题研究，鼓励开展教育实验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FB6"/>
    <w:multiLevelType w:val="multilevel"/>
    <w:tmpl w:val="087F2FB6"/>
    <w:lvl w:ilvl="0" w:tentative="0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09DB4046"/>
    <w:multiLevelType w:val="multilevel"/>
    <w:tmpl w:val="09DB404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6794400"/>
    <w:multiLevelType w:val="multilevel"/>
    <w:tmpl w:val="46794400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708F"/>
    <w:rsid w:val="7E057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2018-11-29T07:52:00Z</dcterms:created>
  <dc:creator>杨公鼎</dc:creator>
  <cp:lastModifiedBy>杨公鼎</cp:lastModifiedBy>
  <dcterms:modified xsi:type="dcterms:W3CDTF">2018-11-29T07:52:48Z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